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footer8.xml" ContentType="application/vnd.openxmlformats-officedocument.wordprocessingml.footer+xml"/>
  <Override PartName="/word/footer9.xml" ContentType="application/vnd.openxmlformats-officedocument.wordprocessingml.footer+xml"/>
  <Default Extension="wmf" ContentType="image/x-w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6B9" w:rsidRDefault="00776008">
      <w:pPr>
        <w:pStyle w:val="Body"/>
      </w:pPr>
      <w:r>
        <w:tab/>
      </w:r>
    </w:p>
    <w:p w:rsidR="003D76B9" w:rsidRDefault="003D76B9">
      <w:pPr>
        <w:pStyle w:val="Body"/>
      </w:pPr>
    </w:p>
    <w:p w:rsidR="003D76B9" w:rsidRDefault="003D76B9">
      <w:pPr>
        <w:pStyle w:val="Body"/>
      </w:pPr>
    </w:p>
    <w:p w:rsidR="003D76B9" w:rsidRDefault="003D76B9">
      <w:pPr>
        <w:pStyle w:val="Body"/>
      </w:pPr>
    </w:p>
    <w:p w:rsidR="003D76B9" w:rsidRDefault="003D76B9">
      <w:pPr>
        <w:pStyle w:val="Body"/>
      </w:pPr>
    </w:p>
    <w:p w:rsidR="003D76B9" w:rsidRDefault="003D76B9">
      <w:pPr>
        <w:pStyle w:val="Body"/>
      </w:pPr>
    </w:p>
    <w:p w:rsidR="003D76B9" w:rsidRDefault="003D76B9">
      <w:pPr>
        <w:pStyle w:val="Body"/>
      </w:pPr>
    </w:p>
    <w:p w:rsidR="003D76B9" w:rsidRDefault="003D76B9">
      <w:pPr>
        <w:pStyle w:val="Body"/>
      </w:pPr>
    </w:p>
    <w:p w:rsidR="003D76B9" w:rsidRDefault="003D76B9">
      <w:pPr>
        <w:pStyle w:val="Body"/>
      </w:pPr>
    </w:p>
    <w:p w:rsidR="003D76B9" w:rsidRDefault="003D76B9">
      <w:pPr>
        <w:pStyle w:val="Body"/>
      </w:pPr>
    </w:p>
    <w:tbl>
      <w:tblPr>
        <w:tblW w:w="0" w:type="auto"/>
        <w:tblInd w:w="2178" w:type="dxa"/>
        <w:tblBorders>
          <w:top w:val="single" w:sz="4" w:space="0" w:color="auto"/>
          <w:left w:val="single" w:sz="4" w:space="0" w:color="auto"/>
          <w:bottom w:val="single" w:sz="4" w:space="0" w:color="auto"/>
          <w:right w:val="single" w:sz="4" w:space="0" w:color="auto"/>
        </w:tblBorders>
        <w:tblLayout w:type="fixed"/>
        <w:tblLook w:val="0000"/>
      </w:tblPr>
      <w:tblGrid>
        <w:gridCol w:w="378"/>
        <w:gridCol w:w="5940"/>
        <w:gridCol w:w="360"/>
      </w:tblGrid>
      <w:tr w:rsidR="003D76B9">
        <w:tblPrEx>
          <w:tblCellMar>
            <w:top w:w="0" w:type="dxa"/>
            <w:bottom w:w="0" w:type="dxa"/>
          </w:tblCellMar>
        </w:tblPrEx>
        <w:tc>
          <w:tcPr>
            <w:tcW w:w="378" w:type="dxa"/>
          </w:tcPr>
          <w:p w:rsidR="003D76B9" w:rsidRDefault="003D76B9">
            <w:pPr>
              <w:pStyle w:val="CellBody"/>
            </w:pPr>
          </w:p>
        </w:tc>
        <w:tc>
          <w:tcPr>
            <w:tcW w:w="5940" w:type="dxa"/>
          </w:tcPr>
          <w:p w:rsidR="003D76B9" w:rsidRDefault="00C10209">
            <w:pPr>
              <w:pStyle w:val="Title-Level1"/>
            </w:pPr>
            <w:r>
              <w:t>D-Link DGS-3</w:t>
            </w:r>
            <w:r w:rsidR="009D3518">
              <w:t>100-xx</w:t>
            </w:r>
          </w:p>
        </w:tc>
        <w:tc>
          <w:tcPr>
            <w:tcW w:w="360" w:type="dxa"/>
          </w:tcPr>
          <w:p w:rsidR="003D76B9" w:rsidRDefault="003D76B9">
            <w:pPr>
              <w:pStyle w:val="CellBody"/>
            </w:pPr>
          </w:p>
        </w:tc>
      </w:tr>
      <w:tr w:rsidR="003D76B9">
        <w:tblPrEx>
          <w:tblCellMar>
            <w:top w:w="0" w:type="dxa"/>
            <w:bottom w:w="0" w:type="dxa"/>
          </w:tblCellMar>
        </w:tblPrEx>
        <w:tc>
          <w:tcPr>
            <w:tcW w:w="378" w:type="dxa"/>
          </w:tcPr>
          <w:p w:rsidR="003D76B9" w:rsidRDefault="003D76B9">
            <w:pPr>
              <w:pStyle w:val="CellBody"/>
            </w:pPr>
          </w:p>
        </w:tc>
        <w:tc>
          <w:tcPr>
            <w:tcW w:w="5940" w:type="dxa"/>
          </w:tcPr>
          <w:p w:rsidR="003D76B9" w:rsidRDefault="003D76B9">
            <w:pPr>
              <w:pStyle w:val="Title-Level2"/>
            </w:pPr>
            <w:fldSimple w:instr=" SUBJECT  \* MERGEFORMAT ">
              <w:r>
                <w:t>Release Notes</w:t>
              </w:r>
            </w:fldSimple>
          </w:p>
        </w:tc>
        <w:tc>
          <w:tcPr>
            <w:tcW w:w="360" w:type="dxa"/>
          </w:tcPr>
          <w:p w:rsidR="003D76B9" w:rsidRDefault="003D76B9">
            <w:pPr>
              <w:pStyle w:val="CellBody"/>
            </w:pPr>
          </w:p>
        </w:tc>
      </w:tr>
      <w:tr w:rsidR="003D76B9">
        <w:tblPrEx>
          <w:tblCellMar>
            <w:top w:w="0" w:type="dxa"/>
            <w:bottom w:w="0" w:type="dxa"/>
          </w:tblCellMar>
        </w:tblPrEx>
        <w:tc>
          <w:tcPr>
            <w:tcW w:w="378" w:type="dxa"/>
          </w:tcPr>
          <w:p w:rsidR="003D76B9" w:rsidRDefault="003D76B9">
            <w:pPr>
              <w:pStyle w:val="Body"/>
            </w:pPr>
          </w:p>
          <w:p w:rsidR="003D76B9" w:rsidRDefault="003D76B9">
            <w:pPr>
              <w:pStyle w:val="Body"/>
            </w:pPr>
          </w:p>
        </w:tc>
        <w:tc>
          <w:tcPr>
            <w:tcW w:w="5940" w:type="dxa"/>
          </w:tcPr>
          <w:p w:rsidR="003D76B9" w:rsidRDefault="003D76B9">
            <w:pPr>
              <w:pStyle w:val="Body"/>
            </w:pPr>
          </w:p>
        </w:tc>
        <w:tc>
          <w:tcPr>
            <w:tcW w:w="360" w:type="dxa"/>
          </w:tcPr>
          <w:p w:rsidR="003D76B9" w:rsidRDefault="003D76B9">
            <w:pPr>
              <w:pStyle w:val="CellBody"/>
            </w:pPr>
          </w:p>
        </w:tc>
      </w:tr>
      <w:tr w:rsidR="003D76B9">
        <w:tblPrEx>
          <w:tblCellMar>
            <w:top w:w="0" w:type="dxa"/>
            <w:bottom w:w="0" w:type="dxa"/>
          </w:tblCellMar>
        </w:tblPrEx>
        <w:tc>
          <w:tcPr>
            <w:tcW w:w="378" w:type="dxa"/>
          </w:tcPr>
          <w:p w:rsidR="003D76B9" w:rsidRDefault="003D76B9">
            <w:pPr>
              <w:pStyle w:val="CellBody"/>
            </w:pPr>
          </w:p>
        </w:tc>
        <w:tc>
          <w:tcPr>
            <w:tcW w:w="5940" w:type="dxa"/>
          </w:tcPr>
          <w:p w:rsidR="003D76B9" w:rsidRDefault="003D76B9">
            <w:pPr>
              <w:pStyle w:val="Title-Level3"/>
            </w:pPr>
          </w:p>
        </w:tc>
        <w:tc>
          <w:tcPr>
            <w:tcW w:w="360" w:type="dxa"/>
          </w:tcPr>
          <w:p w:rsidR="003D76B9" w:rsidRDefault="003D76B9">
            <w:pPr>
              <w:pStyle w:val="CellBody"/>
            </w:pPr>
          </w:p>
        </w:tc>
      </w:tr>
      <w:tr w:rsidR="003D76B9">
        <w:tblPrEx>
          <w:tblCellMar>
            <w:top w:w="0" w:type="dxa"/>
            <w:bottom w:w="0" w:type="dxa"/>
          </w:tblCellMar>
        </w:tblPrEx>
        <w:tc>
          <w:tcPr>
            <w:tcW w:w="378" w:type="dxa"/>
          </w:tcPr>
          <w:p w:rsidR="003D76B9" w:rsidRDefault="003D76B9">
            <w:pPr>
              <w:pStyle w:val="Body"/>
            </w:pPr>
          </w:p>
          <w:p w:rsidR="003D76B9" w:rsidRDefault="003D76B9">
            <w:pPr>
              <w:pStyle w:val="Body"/>
            </w:pPr>
          </w:p>
        </w:tc>
        <w:tc>
          <w:tcPr>
            <w:tcW w:w="5940" w:type="dxa"/>
          </w:tcPr>
          <w:p w:rsidR="003D76B9" w:rsidRDefault="003D76B9">
            <w:pPr>
              <w:pStyle w:val="Body"/>
            </w:pPr>
          </w:p>
        </w:tc>
        <w:tc>
          <w:tcPr>
            <w:tcW w:w="360" w:type="dxa"/>
          </w:tcPr>
          <w:p w:rsidR="003D76B9" w:rsidRDefault="003D76B9">
            <w:pPr>
              <w:pStyle w:val="CellBody"/>
            </w:pPr>
          </w:p>
        </w:tc>
      </w:tr>
      <w:tr w:rsidR="003D76B9">
        <w:tblPrEx>
          <w:tblCellMar>
            <w:top w:w="0" w:type="dxa"/>
            <w:bottom w:w="0" w:type="dxa"/>
          </w:tblCellMar>
        </w:tblPrEx>
        <w:tc>
          <w:tcPr>
            <w:tcW w:w="378" w:type="dxa"/>
          </w:tcPr>
          <w:p w:rsidR="003D76B9" w:rsidRDefault="003D76B9">
            <w:pPr>
              <w:pStyle w:val="CellBody"/>
            </w:pPr>
          </w:p>
        </w:tc>
        <w:tc>
          <w:tcPr>
            <w:tcW w:w="5940" w:type="dxa"/>
          </w:tcPr>
          <w:p w:rsidR="003D76B9" w:rsidRDefault="005D53AB">
            <w:pPr>
              <w:pStyle w:val="Title-Level4"/>
            </w:pPr>
            <w:fldSimple w:instr=" COMMENTS  1.04  \* MERGEFORMAT ">
              <w:r>
                <w:t>1.04</w:t>
              </w:r>
            </w:fldSimple>
          </w:p>
          <w:p w:rsidR="003D76B9" w:rsidRDefault="005D53AB">
            <w:pPr>
              <w:pStyle w:val="Title-Level4"/>
            </w:pPr>
            <w:fldSimple w:instr=" KEYWORDS  &quot;June 2007&quot;  \* MERGEFORMAT ">
              <w:r>
                <w:t>June 2007</w:t>
              </w:r>
            </w:fldSimple>
          </w:p>
          <w:p w:rsidR="003D76B9" w:rsidRDefault="003D76B9">
            <w:pPr>
              <w:pStyle w:val="Title-Level4"/>
            </w:pPr>
            <w:r>
              <w:t>Not approved by Document Control. For review only.</w:t>
            </w:r>
          </w:p>
        </w:tc>
        <w:tc>
          <w:tcPr>
            <w:tcW w:w="360" w:type="dxa"/>
          </w:tcPr>
          <w:p w:rsidR="003D76B9" w:rsidRDefault="003D76B9">
            <w:pPr>
              <w:pStyle w:val="CellBody"/>
            </w:pPr>
          </w:p>
        </w:tc>
      </w:tr>
      <w:tr w:rsidR="003D76B9">
        <w:tblPrEx>
          <w:tblCellMar>
            <w:top w:w="0" w:type="dxa"/>
            <w:bottom w:w="0" w:type="dxa"/>
          </w:tblCellMar>
        </w:tblPrEx>
        <w:tc>
          <w:tcPr>
            <w:tcW w:w="378" w:type="dxa"/>
          </w:tcPr>
          <w:p w:rsidR="003D76B9" w:rsidRDefault="003D76B9">
            <w:pPr>
              <w:pStyle w:val="CellBody"/>
            </w:pPr>
          </w:p>
        </w:tc>
        <w:tc>
          <w:tcPr>
            <w:tcW w:w="5940" w:type="dxa"/>
          </w:tcPr>
          <w:p w:rsidR="003D76B9" w:rsidRDefault="003D76B9">
            <w:pPr>
              <w:pStyle w:val="CellBody"/>
            </w:pPr>
          </w:p>
        </w:tc>
        <w:tc>
          <w:tcPr>
            <w:tcW w:w="360" w:type="dxa"/>
          </w:tcPr>
          <w:p w:rsidR="003D76B9" w:rsidRDefault="003D76B9">
            <w:pPr>
              <w:pStyle w:val="CellBody"/>
            </w:pPr>
          </w:p>
        </w:tc>
      </w:tr>
    </w:tbl>
    <w:p w:rsidR="003D76B9" w:rsidRDefault="003D76B9">
      <w:pPr>
        <w:pStyle w:val="Body"/>
      </w:pPr>
    </w:p>
    <w:p w:rsidR="003D76B9" w:rsidRDefault="003D76B9">
      <w:pPr>
        <w:pStyle w:val="Body"/>
      </w:pPr>
    </w:p>
    <w:p w:rsidR="003D76B9" w:rsidRDefault="003D76B9">
      <w:pPr>
        <w:pStyle w:val="Body"/>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2070"/>
        <w:gridCol w:w="5760"/>
      </w:tblGrid>
      <w:tr w:rsidR="003D76B9">
        <w:tblPrEx>
          <w:tblCellMar>
            <w:top w:w="0" w:type="dxa"/>
            <w:bottom w:w="0" w:type="dxa"/>
          </w:tblCellMar>
        </w:tblPrEx>
        <w:trPr>
          <w:cantSplit/>
        </w:trPr>
        <w:tc>
          <w:tcPr>
            <w:tcW w:w="9000" w:type="dxa"/>
            <w:gridSpan w:val="3"/>
          </w:tcPr>
          <w:p w:rsidR="003D76B9" w:rsidRDefault="003D76B9">
            <w:pPr>
              <w:pStyle w:val="CellHeading"/>
            </w:pPr>
            <w:r>
              <w:t>Document Status</w:t>
            </w:r>
          </w:p>
        </w:tc>
      </w:tr>
      <w:tr w:rsidR="003D76B9">
        <w:tblPrEx>
          <w:tblCellMar>
            <w:top w:w="0" w:type="dxa"/>
            <w:bottom w:w="0" w:type="dxa"/>
          </w:tblCellMar>
        </w:tblPrEx>
        <w:trPr>
          <w:cantSplit/>
        </w:trPr>
        <w:tc>
          <w:tcPr>
            <w:tcW w:w="1170" w:type="dxa"/>
          </w:tcPr>
          <w:p w:rsidR="003D76B9" w:rsidRDefault="003D76B9">
            <w:pPr>
              <w:pStyle w:val="CellBody"/>
            </w:pPr>
            <w:r>
              <w:t>Advanced Information</w:t>
            </w:r>
          </w:p>
        </w:tc>
        <w:tc>
          <w:tcPr>
            <w:tcW w:w="7830" w:type="dxa"/>
            <w:gridSpan w:val="2"/>
          </w:tcPr>
          <w:p w:rsidR="003D76B9" w:rsidRDefault="003D76B9">
            <w:pPr>
              <w:pStyle w:val="CellBody"/>
            </w:pPr>
            <w:r>
              <w:t>This document contains design specifications for initial product development. Specifications may change without notice. Contact Marvell Field Application Engineers for more information.</w:t>
            </w:r>
          </w:p>
        </w:tc>
      </w:tr>
      <w:tr w:rsidR="003D76B9">
        <w:tblPrEx>
          <w:tblCellMar>
            <w:top w:w="0" w:type="dxa"/>
            <w:bottom w:w="0" w:type="dxa"/>
          </w:tblCellMar>
        </w:tblPrEx>
        <w:trPr>
          <w:cantSplit/>
        </w:trPr>
        <w:tc>
          <w:tcPr>
            <w:tcW w:w="1170" w:type="dxa"/>
          </w:tcPr>
          <w:p w:rsidR="003D76B9" w:rsidRDefault="003D76B9">
            <w:pPr>
              <w:pStyle w:val="CellBody"/>
            </w:pPr>
            <w:r>
              <w:t>Preliminary Information</w:t>
            </w:r>
          </w:p>
        </w:tc>
        <w:tc>
          <w:tcPr>
            <w:tcW w:w="7830" w:type="dxa"/>
            <w:gridSpan w:val="2"/>
          </w:tcPr>
          <w:p w:rsidR="003D76B9" w:rsidRDefault="003D76B9">
            <w:pPr>
              <w:pStyle w:val="CellBody"/>
            </w:pPr>
            <w:r>
              <w:t>This document contains preliminary data, and a revision of this document will be published at a later date. Specifications may change without notice. Contact Marvell Field Application Engineers for more information.</w:t>
            </w:r>
          </w:p>
        </w:tc>
      </w:tr>
      <w:tr w:rsidR="003D76B9">
        <w:tblPrEx>
          <w:tblCellMar>
            <w:top w:w="0" w:type="dxa"/>
            <w:bottom w:w="0" w:type="dxa"/>
          </w:tblCellMar>
        </w:tblPrEx>
        <w:trPr>
          <w:cantSplit/>
        </w:trPr>
        <w:tc>
          <w:tcPr>
            <w:tcW w:w="1170" w:type="dxa"/>
          </w:tcPr>
          <w:p w:rsidR="003D76B9" w:rsidRDefault="003D76B9">
            <w:pPr>
              <w:pStyle w:val="CellBody"/>
            </w:pPr>
            <w:r>
              <w:t>Final Information</w:t>
            </w:r>
          </w:p>
        </w:tc>
        <w:tc>
          <w:tcPr>
            <w:tcW w:w="7830" w:type="dxa"/>
            <w:gridSpan w:val="2"/>
          </w:tcPr>
          <w:p w:rsidR="003D76B9" w:rsidRDefault="003D76B9">
            <w:pPr>
              <w:pStyle w:val="CellBody"/>
            </w:pPr>
            <w:r>
              <w:t>This document contains specifications on a product that is in final release.  Specifications may change without notice. Contact Marvell Field Application Engineers for more information.</w:t>
            </w:r>
          </w:p>
        </w:tc>
      </w:tr>
      <w:tr w:rsidR="003D76B9">
        <w:tblPrEx>
          <w:tblCellMar>
            <w:top w:w="0" w:type="dxa"/>
            <w:bottom w:w="0" w:type="dxa"/>
          </w:tblCellMar>
        </w:tblPrEx>
        <w:trPr>
          <w:cantSplit/>
        </w:trPr>
        <w:tc>
          <w:tcPr>
            <w:tcW w:w="9000" w:type="dxa"/>
            <w:gridSpan w:val="3"/>
          </w:tcPr>
          <w:p w:rsidR="003D76B9" w:rsidRDefault="003D76B9">
            <w:pPr>
              <w:pStyle w:val="CellBody"/>
            </w:pPr>
            <w:r>
              <w:t>Revision Code:</w:t>
            </w:r>
          </w:p>
        </w:tc>
      </w:tr>
      <w:tr w:rsidR="003D76B9">
        <w:tblPrEx>
          <w:tblCellMar>
            <w:top w:w="0" w:type="dxa"/>
            <w:bottom w:w="0" w:type="dxa"/>
          </w:tblCellMar>
        </w:tblPrEx>
        <w:trPr>
          <w:cantSplit/>
        </w:trPr>
        <w:tc>
          <w:tcPr>
            <w:tcW w:w="3240" w:type="dxa"/>
            <w:gridSpan w:val="2"/>
            <w:tcBorders>
              <w:right w:val="single" w:sz="4" w:space="0" w:color="auto"/>
            </w:tcBorders>
          </w:tcPr>
          <w:p w:rsidR="003D76B9" w:rsidRDefault="003D76B9">
            <w:pPr>
              <w:pStyle w:val="CellBody"/>
            </w:pPr>
            <w:r>
              <w:t>Preliminary:</w:t>
            </w:r>
          </w:p>
        </w:tc>
        <w:tc>
          <w:tcPr>
            <w:tcW w:w="5760" w:type="dxa"/>
            <w:tcBorders>
              <w:left w:val="nil"/>
            </w:tcBorders>
          </w:tcPr>
          <w:p w:rsidR="003D76B9" w:rsidRDefault="003D76B9">
            <w:pPr>
              <w:pStyle w:val="CellBody"/>
            </w:pPr>
            <w:r>
              <w:t>Technical Publication:</w:t>
            </w:r>
          </w:p>
        </w:tc>
      </w:tr>
    </w:tbl>
    <w:p w:rsidR="003D76B9" w:rsidRDefault="003D76B9">
      <w:pPr>
        <w:pStyle w:val="Body"/>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8280"/>
      </w:tblGrid>
      <w:tr w:rsidR="003D76B9">
        <w:tblPrEx>
          <w:tblCellMar>
            <w:top w:w="0" w:type="dxa"/>
            <w:bottom w:w="0" w:type="dxa"/>
          </w:tblCellMar>
        </w:tblPrEx>
        <w:trPr>
          <w:cantSplit/>
        </w:trPr>
        <w:tc>
          <w:tcPr>
            <w:tcW w:w="9000" w:type="dxa"/>
            <w:gridSpan w:val="2"/>
            <w:tcBorders>
              <w:bottom w:val="single" w:sz="4" w:space="0" w:color="auto"/>
            </w:tcBorders>
          </w:tcPr>
          <w:p w:rsidR="003D76B9" w:rsidRDefault="003D76B9">
            <w:pPr>
              <w:pStyle w:val="CellHeading"/>
            </w:pPr>
            <w:r>
              <w:t>Document Conventions</w:t>
            </w:r>
          </w:p>
        </w:tc>
      </w:tr>
      <w:tr w:rsidR="003D76B9">
        <w:tblPrEx>
          <w:tblCellMar>
            <w:top w:w="0" w:type="dxa"/>
            <w:bottom w:w="0" w:type="dxa"/>
          </w:tblCellMar>
        </w:tblPrEx>
        <w:trPr>
          <w:cantSplit/>
        </w:trPr>
        <w:tc>
          <w:tcPr>
            <w:tcW w:w="720" w:type="dxa"/>
            <w:tcBorders>
              <w:bottom w:val="nil"/>
              <w:right w:val="nil"/>
            </w:tcBorders>
          </w:tcPr>
          <w:p w:rsidR="003D76B9" w:rsidRDefault="003D76B9">
            <w:pPr>
              <w:pStyle w:val="CellBody"/>
              <w:spacing w:after="0" w:line="240" w:lineRule="auto"/>
            </w:pPr>
          </w:p>
        </w:tc>
        <w:tc>
          <w:tcPr>
            <w:tcW w:w="8280" w:type="dxa"/>
            <w:tcBorders>
              <w:left w:val="nil"/>
              <w:bottom w:val="single" w:sz="4" w:space="0" w:color="auto"/>
            </w:tcBorders>
          </w:tcPr>
          <w:p w:rsidR="003D76B9" w:rsidRDefault="003D76B9">
            <w:pPr>
              <w:pStyle w:val="CellBody"/>
              <w:spacing w:after="0" w:line="240" w:lineRule="auto"/>
            </w:pPr>
          </w:p>
        </w:tc>
      </w:tr>
      <w:tr w:rsidR="003D76B9">
        <w:tblPrEx>
          <w:tblCellMar>
            <w:top w:w="0" w:type="dxa"/>
            <w:bottom w:w="0" w:type="dxa"/>
          </w:tblCellMar>
        </w:tblPrEx>
        <w:trPr>
          <w:cantSplit/>
        </w:trPr>
        <w:tc>
          <w:tcPr>
            <w:tcW w:w="720" w:type="dxa"/>
            <w:tcBorders>
              <w:top w:val="nil"/>
              <w:bottom w:val="nil"/>
              <w:right w:val="nil"/>
            </w:tcBorders>
          </w:tcPr>
          <w:p w:rsidR="003D76B9" w:rsidRDefault="00980681">
            <w:pPr>
              <w:pStyle w:val="NoteFigure"/>
            </w:pPr>
            <w:r>
              <w:rPr>
                <w:noProof/>
                <w:lang w:val="en-ZA" w:eastAsia="en-ZA" w:bidi="ar-SA"/>
              </w:rPr>
              <w:drawing>
                <wp:inline distT="0" distB="0" distL="0" distR="0">
                  <wp:extent cx="266700" cy="266700"/>
                  <wp:effectExtent l="19050" t="0" r="0" b="0"/>
                  <wp:docPr id="16" name="Picture 2" descr="Marvell 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vell Note"/>
                          <pic:cNvPicPr>
                            <a:picLocks noChangeAspect="1" noChangeArrowheads="1"/>
                          </pic:cNvPicPr>
                        </pic:nvPicPr>
                        <pic:blipFill>
                          <a:blip r:embed="rId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8280" w:type="dxa"/>
            <w:tcBorders>
              <w:top w:val="single" w:sz="4" w:space="0" w:color="auto"/>
              <w:left w:val="nil"/>
              <w:bottom w:val="nil"/>
            </w:tcBorders>
          </w:tcPr>
          <w:p w:rsidR="003D76B9" w:rsidRDefault="003D76B9">
            <w:pPr>
              <w:pStyle w:val="CellBody"/>
              <w:spacing w:before="120" w:after="0" w:line="240" w:lineRule="auto"/>
            </w:pPr>
            <w:r>
              <w:rPr>
                <w:b/>
              </w:rPr>
              <w:t>Note</w:t>
            </w:r>
          </w:p>
        </w:tc>
      </w:tr>
      <w:tr w:rsidR="003D76B9">
        <w:tblPrEx>
          <w:tblCellMar>
            <w:top w:w="0" w:type="dxa"/>
            <w:bottom w:w="0" w:type="dxa"/>
          </w:tblCellMar>
        </w:tblPrEx>
        <w:trPr>
          <w:cantSplit/>
        </w:trPr>
        <w:tc>
          <w:tcPr>
            <w:tcW w:w="720" w:type="dxa"/>
            <w:tcBorders>
              <w:top w:val="nil"/>
              <w:bottom w:val="single" w:sz="4" w:space="0" w:color="auto"/>
              <w:right w:val="nil"/>
            </w:tcBorders>
          </w:tcPr>
          <w:p w:rsidR="003D76B9" w:rsidRDefault="003D76B9">
            <w:pPr>
              <w:pStyle w:val="CellBody"/>
              <w:spacing w:after="0" w:line="240" w:lineRule="auto"/>
            </w:pPr>
          </w:p>
        </w:tc>
        <w:tc>
          <w:tcPr>
            <w:tcW w:w="8280" w:type="dxa"/>
            <w:tcBorders>
              <w:top w:val="nil"/>
              <w:left w:val="nil"/>
              <w:bottom w:val="single" w:sz="4" w:space="0" w:color="auto"/>
            </w:tcBorders>
          </w:tcPr>
          <w:p w:rsidR="003D76B9" w:rsidRDefault="003D76B9">
            <w:pPr>
              <w:pStyle w:val="CellBody"/>
              <w:rPr>
                <w:b/>
              </w:rPr>
            </w:pPr>
            <w:r>
              <w:t>Provides related information or information of special importance.</w:t>
            </w:r>
          </w:p>
        </w:tc>
      </w:tr>
      <w:tr w:rsidR="003D76B9">
        <w:tblPrEx>
          <w:tblCellMar>
            <w:top w:w="0" w:type="dxa"/>
            <w:bottom w:w="0" w:type="dxa"/>
          </w:tblCellMar>
        </w:tblPrEx>
        <w:trPr>
          <w:cantSplit/>
        </w:trPr>
        <w:tc>
          <w:tcPr>
            <w:tcW w:w="720" w:type="dxa"/>
            <w:tcBorders>
              <w:bottom w:val="nil"/>
              <w:right w:val="nil"/>
            </w:tcBorders>
          </w:tcPr>
          <w:p w:rsidR="003D76B9" w:rsidRDefault="003D76B9">
            <w:pPr>
              <w:pStyle w:val="CellBody"/>
            </w:pPr>
          </w:p>
        </w:tc>
        <w:tc>
          <w:tcPr>
            <w:tcW w:w="8280" w:type="dxa"/>
            <w:tcBorders>
              <w:left w:val="nil"/>
              <w:bottom w:val="single" w:sz="4" w:space="0" w:color="auto"/>
            </w:tcBorders>
          </w:tcPr>
          <w:p w:rsidR="003D76B9" w:rsidRDefault="003D76B9">
            <w:pPr>
              <w:pStyle w:val="CellBody"/>
              <w:rPr>
                <w:b/>
              </w:rPr>
            </w:pPr>
          </w:p>
        </w:tc>
      </w:tr>
      <w:tr w:rsidR="003D76B9">
        <w:tblPrEx>
          <w:tblCellMar>
            <w:top w:w="0" w:type="dxa"/>
            <w:bottom w:w="0" w:type="dxa"/>
          </w:tblCellMar>
        </w:tblPrEx>
        <w:trPr>
          <w:cantSplit/>
        </w:trPr>
        <w:tc>
          <w:tcPr>
            <w:tcW w:w="720" w:type="dxa"/>
            <w:tcBorders>
              <w:top w:val="nil"/>
              <w:bottom w:val="nil"/>
              <w:right w:val="nil"/>
            </w:tcBorders>
          </w:tcPr>
          <w:p w:rsidR="003D76B9" w:rsidRDefault="00980681">
            <w:pPr>
              <w:pStyle w:val="CautionFigure"/>
            </w:pPr>
            <w:r>
              <w:rPr>
                <w:noProof/>
                <w:lang w:val="en-ZA" w:eastAsia="en-ZA" w:bidi="ar-SA"/>
              </w:rPr>
              <w:drawing>
                <wp:inline distT="0" distB="0" distL="0" distR="0">
                  <wp:extent cx="85725" cy="295275"/>
                  <wp:effectExtent l="19050" t="0" r="9525" b="0"/>
                  <wp:docPr id="15" name="Picture 3" descr="Marvell 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vell caution"/>
                          <pic:cNvPicPr>
                            <a:picLocks noChangeAspect="1" noChangeArrowheads="1"/>
                          </pic:cNvPicPr>
                        </pic:nvPicPr>
                        <pic:blipFill>
                          <a:blip r:embed="rId8" cstate="print"/>
                          <a:srcRect/>
                          <a:stretch>
                            <a:fillRect/>
                          </a:stretch>
                        </pic:blipFill>
                        <pic:spPr bwMode="auto">
                          <a:xfrm>
                            <a:off x="0" y="0"/>
                            <a:ext cx="85725" cy="295275"/>
                          </a:xfrm>
                          <a:prstGeom prst="rect">
                            <a:avLst/>
                          </a:prstGeom>
                          <a:noFill/>
                          <a:ln w="9525">
                            <a:noFill/>
                            <a:miter lim="800000"/>
                            <a:headEnd/>
                            <a:tailEnd/>
                          </a:ln>
                        </pic:spPr>
                      </pic:pic>
                    </a:graphicData>
                  </a:graphic>
                </wp:inline>
              </w:drawing>
            </w:r>
          </w:p>
        </w:tc>
        <w:tc>
          <w:tcPr>
            <w:tcW w:w="8280" w:type="dxa"/>
            <w:tcBorders>
              <w:top w:val="single" w:sz="4" w:space="0" w:color="auto"/>
              <w:left w:val="nil"/>
              <w:bottom w:val="nil"/>
            </w:tcBorders>
          </w:tcPr>
          <w:p w:rsidR="003D76B9" w:rsidRDefault="003D76B9">
            <w:pPr>
              <w:pStyle w:val="CellBody"/>
              <w:spacing w:before="120" w:after="0" w:line="240" w:lineRule="auto"/>
            </w:pPr>
            <w:r>
              <w:rPr>
                <w:b/>
              </w:rPr>
              <w:t>Caution</w:t>
            </w:r>
          </w:p>
        </w:tc>
      </w:tr>
      <w:tr w:rsidR="003D76B9">
        <w:tblPrEx>
          <w:tblCellMar>
            <w:top w:w="0" w:type="dxa"/>
            <w:bottom w:w="0" w:type="dxa"/>
          </w:tblCellMar>
        </w:tblPrEx>
        <w:trPr>
          <w:cantSplit/>
        </w:trPr>
        <w:tc>
          <w:tcPr>
            <w:tcW w:w="720" w:type="dxa"/>
            <w:tcBorders>
              <w:top w:val="nil"/>
              <w:bottom w:val="single" w:sz="4" w:space="0" w:color="auto"/>
              <w:right w:val="nil"/>
            </w:tcBorders>
          </w:tcPr>
          <w:p w:rsidR="003D76B9" w:rsidRDefault="003D76B9">
            <w:pPr>
              <w:pStyle w:val="CellBody"/>
              <w:spacing w:after="0" w:line="240" w:lineRule="auto"/>
            </w:pPr>
          </w:p>
        </w:tc>
        <w:tc>
          <w:tcPr>
            <w:tcW w:w="8280" w:type="dxa"/>
            <w:tcBorders>
              <w:top w:val="nil"/>
              <w:left w:val="nil"/>
              <w:bottom w:val="single" w:sz="4" w:space="0" w:color="auto"/>
            </w:tcBorders>
          </w:tcPr>
          <w:p w:rsidR="003D76B9" w:rsidRDefault="003D76B9">
            <w:pPr>
              <w:pStyle w:val="CellBody"/>
              <w:spacing w:after="0" w:line="240" w:lineRule="auto"/>
              <w:rPr>
                <w:b/>
              </w:rPr>
            </w:pPr>
            <w:r>
              <w:t>Indicates potential damage to hardware or software, or loss of data.</w:t>
            </w:r>
          </w:p>
        </w:tc>
      </w:tr>
      <w:tr w:rsidR="003D76B9">
        <w:tblPrEx>
          <w:tblCellMar>
            <w:top w:w="0" w:type="dxa"/>
            <w:bottom w:w="0" w:type="dxa"/>
          </w:tblCellMar>
        </w:tblPrEx>
        <w:trPr>
          <w:cantSplit/>
        </w:trPr>
        <w:tc>
          <w:tcPr>
            <w:tcW w:w="720" w:type="dxa"/>
            <w:tcBorders>
              <w:top w:val="single" w:sz="4" w:space="0" w:color="auto"/>
              <w:bottom w:val="nil"/>
              <w:right w:val="nil"/>
            </w:tcBorders>
          </w:tcPr>
          <w:p w:rsidR="003D76B9" w:rsidRDefault="003D76B9">
            <w:pPr>
              <w:pStyle w:val="CellBody"/>
              <w:spacing w:after="0" w:line="240" w:lineRule="auto"/>
            </w:pPr>
          </w:p>
        </w:tc>
        <w:tc>
          <w:tcPr>
            <w:tcW w:w="8280" w:type="dxa"/>
            <w:tcBorders>
              <w:top w:val="single" w:sz="4" w:space="0" w:color="auto"/>
              <w:left w:val="nil"/>
              <w:bottom w:val="single" w:sz="4" w:space="0" w:color="auto"/>
            </w:tcBorders>
          </w:tcPr>
          <w:p w:rsidR="003D76B9" w:rsidRDefault="003D76B9">
            <w:pPr>
              <w:pStyle w:val="CellBody"/>
              <w:spacing w:after="0" w:line="240" w:lineRule="auto"/>
            </w:pPr>
          </w:p>
        </w:tc>
      </w:tr>
      <w:tr w:rsidR="003D76B9">
        <w:tblPrEx>
          <w:tblCellMar>
            <w:top w:w="0" w:type="dxa"/>
            <w:bottom w:w="0" w:type="dxa"/>
          </w:tblCellMar>
        </w:tblPrEx>
        <w:trPr>
          <w:cantSplit/>
        </w:trPr>
        <w:tc>
          <w:tcPr>
            <w:tcW w:w="720" w:type="dxa"/>
            <w:tcBorders>
              <w:top w:val="nil"/>
              <w:bottom w:val="nil"/>
              <w:right w:val="nil"/>
            </w:tcBorders>
          </w:tcPr>
          <w:p w:rsidR="003D76B9" w:rsidRDefault="00980681">
            <w:pPr>
              <w:pStyle w:val="WarningFigure"/>
            </w:pPr>
            <w:r>
              <w:rPr>
                <w:noProof/>
                <w:lang w:val="en-ZA" w:eastAsia="en-ZA" w:bidi="ar-SA"/>
              </w:rPr>
              <w:drawing>
                <wp:inline distT="0" distB="0" distL="0" distR="0">
                  <wp:extent cx="123825" cy="295275"/>
                  <wp:effectExtent l="19050" t="0" r="0" b="0"/>
                  <wp:docPr id="14" name="Picture 4" descr="Marvell 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rvell Warning"/>
                          <pic:cNvPicPr>
                            <a:picLocks noChangeAspect="1" noChangeArrowheads="1"/>
                          </pic:cNvPicPr>
                        </pic:nvPicPr>
                        <pic:blipFill>
                          <a:blip r:embed="rId9" cstate="print"/>
                          <a:srcRect/>
                          <a:stretch>
                            <a:fillRect/>
                          </a:stretch>
                        </pic:blipFill>
                        <pic:spPr bwMode="auto">
                          <a:xfrm>
                            <a:off x="0" y="0"/>
                            <a:ext cx="123825" cy="295275"/>
                          </a:xfrm>
                          <a:prstGeom prst="rect">
                            <a:avLst/>
                          </a:prstGeom>
                          <a:noFill/>
                          <a:ln w="9525">
                            <a:noFill/>
                            <a:miter lim="800000"/>
                            <a:headEnd/>
                            <a:tailEnd/>
                          </a:ln>
                        </pic:spPr>
                      </pic:pic>
                    </a:graphicData>
                  </a:graphic>
                </wp:inline>
              </w:drawing>
            </w:r>
          </w:p>
        </w:tc>
        <w:tc>
          <w:tcPr>
            <w:tcW w:w="8280" w:type="dxa"/>
            <w:tcBorders>
              <w:top w:val="single" w:sz="4" w:space="0" w:color="auto"/>
              <w:left w:val="nil"/>
              <w:bottom w:val="nil"/>
            </w:tcBorders>
          </w:tcPr>
          <w:p w:rsidR="003D76B9" w:rsidRDefault="003D76B9">
            <w:pPr>
              <w:pStyle w:val="CellBody"/>
              <w:spacing w:before="120" w:after="0" w:line="240" w:lineRule="auto"/>
            </w:pPr>
            <w:r>
              <w:rPr>
                <w:b/>
              </w:rPr>
              <w:t>Warning</w:t>
            </w:r>
          </w:p>
        </w:tc>
      </w:tr>
      <w:tr w:rsidR="003D76B9">
        <w:tblPrEx>
          <w:tblCellMar>
            <w:top w:w="0" w:type="dxa"/>
            <w:bottom w:w="0" w:type="dxa"/>
          </w:tblCellMar>
        </w:tblPrEx>
        <w:trPr>
          <w:cantSplit/>
        </w:trPr>
        <w:tc>
          <w:tcPr>
            <w:tcW w:w="720" w:type="dxa"/>
            <w:tcBorders>
              <w:top w:val="nil"/>
              <w:right w:val="nil"/>
            </w:tcBorders>
          </w:tcPr>
          <w:p w:rsidR="003D76B9" w:rsidRDefault="003D76B9">
            <w:pPr>
              <w:pStyle w:val="CellBody"/>
              <w:spacing w:after="0" w:line="240" w:lineRule="auto"/>
            </w:pPr>
          </w:p>
        </w:tc>
        <w:tc>
          <w:tcPr>
            <w:tcW w:w="8280" w:type="dxa"/>
            <w:tcBorders>
              <w:top w:val="nil"/>
              <w:left w:val="nil"/>
            </w:tcBorders>
          </w:tcPr>
          <w:p w:rsidR="003D76B9" w:rsidRDefault="003D76B9">
            <w:pPr>
              <w:pStyle w:val="CellBody"/>
              <w:spacing w:after="0" w:line="240" w:lineRule="auto"/>
              <w:rPr>
                <w:b/>
              </w:rPr>
            </w:pPr>
            <w:r>
              <w:t>Indicates a risk of personal injury.</w:t>
            </w:r>
          </w:p>
        </w:tc>
      </w:tr>
    </w:tbl>
    <w:p w:rsidR="003D76B9" w:rsidRDefault="003D76B9">
      <w:pPr>
        <w:pStyle w:val="Body"/>
      </w:pPr>
    </w:p>
    <w:p w:rsidR="003D76B9" w:rsidRDefault="003D76B9">
      <w:pPr>
        <w:pStyle w:val="Body"/>
        <w:pBdr>
          <w:bottom w:val="single" w:sz="4" w:space="1" w:color="auto"/>
        </w:pBdr>
      </w:pPr>
    </w:p>
    <w:p w:rsidR="003D76B9" w:rsidRDefault="003D76B9">
      <w:pPr>
        <w:pStyle w:val="zDisclaimer"/>
      </w:pPr>
      <w:r>
        <w:t>Disclaimer</w:t>
      </w:r>
    </w:p>
    <w:p w:rsidR="003D76B9" w:rsidRDefault="003D76B9">
      <w:pPr>
        <w:pStyle w:val="zDisclaimer"/>
      </w:pPr>
      <w:r>
        <w:t>This document provides preliminary information about the products described, and such information should not be used for purpose of final design. Visit the Marvell® web site at www.marvell.com for the latest information on Marvell products.</w:t>
      </w:r>
    </w:p>
    <w:p w:rsidR="003D76B9" w:rsidRDefault="003D76B9">
      <w:pPr>
        <w:pStyle w:val="zDisclaimer"/>
      </w:pPr>
    </w:p>
    <w:p w:rsidR="003D76B9" w:rsidRDefault="003D76B9">
      <w:pPr>
        <w:pStyle w:val="zDisclaimer"/>
      </w:pPr>
      <w:r>
        <w:t xml:space="preserve">No part of this document may be reproduced or transmitted in any form or by any means, electronic or mechanical, including photocopying and recording, for any purpose, without the express written permission of Marvell. Marvell retains the right to make changes to this document at any time, without notice. Marvell makes no warranty of any kind, expressed or implied, with regard to any information contained in this document, including, but not limited to, the implied warranties of merchantability or fitness for any particular purpose. Further, Marvell does not warrant the accuracy or completeness of the information, text, graphics, or other items contained within this document. Marvell makes no commitment either to update or to keep current the information contained in this document. Marvell products are not designed for use in life-support equipment or applications that would cause a life-threatening situation if any such products failed. Do not use Marvell products in these types of equipment or applications. The user should contact Marvell to obtain the latest specifications before finalizing a product design. Marvell assumes no responsibility, either for use of these products or for any infringements of patents and trademarks, or other rights of third parties resulting from its use. No license is granted under any patents, patent rights, or trademarks of Marvell.These products may include one or more optional functions. The user has the choice of implementing any particular optional function. Should the user choose to implement any of these optional functions, it is possible that the use could be subject to third party intellectual property rights. Marvell recommends that the user investigate whether third party intellectual property rights are relevant to the intended use of these products and obtain licenses as appropriate under relevant intellectual property rights. </w:t>
      </w:r>
    </w:p>
    <w:p w:rsidR="003D76B9" w:rsidRDefault="003D76B9">
      <w:pPr>
        <w:pStyle w:val="zDisclaimer"/>
      </w:pPr>
      <w:r>
        <w:t>Marvell comprises Marvell Technology Group Ltd. (MTGL) and its subsidiaries, Marvell International Ltd. (MIL), Marvell Semiconductor, Inc. (MSI), Marvell Asia Pte Ltd. (MAPL), Marvell Japan K.K. (MJKK), Marvell Semiconductor Israel Ltd. (MSIL), SysKonnect GmbH, and Radlan Computer Communications, Ltd.</w:t>
      </w:r>
    </w:p>
    <w:p w:rsidR="003D76B9" w:rsidRDefault="003D76B9">
      <w:pPr>
        <w:pStyle w:val="zDisclaimer"/>
      </w:pPr>
      <w:r>
        <w:t xml:space="preserve">Export Controls.  With respect to any of Marvell’s Information, the user or recipient, in the absence of appropriate U.S. government authorization, agrees: 1) not to re-export or release any such information consisting of technology, software or source code controlled for national security reasons by the U.S. Export Control Regulations ("EAR"), to a national of EAR Country Groups D:1 or E:2; 2) not to export the direct product of such technology or such software, to EAR Country Groups D:1 or E:2, if such technology or software and direct products thereof are controlled for national security reasons by the EAR; and, 3) in the case of technology controlled for national security reasons under the EAR where the direct product of the technology is a complete plant or component of a plant, not to export to EAR Country Groups D:1 or E:2 the direct product of the plant or major component thereof, if such direct product is controlled for national security reasons by the EAR, or is subject to controls under the U.S. Munitions List  ("USML").  At all times hereunder, the recipient of any such information agrees that they shall be deemed to have manually signed this document in connection with their receipt of any such information. </w:t>
      </w:r>
    </w:p>
    <w:p w:rsidR="003D76B9" w:rsidRDefault="003D76B9">
      <w:pPr>
        <w:pStyle w:val="zDisclaimer"/>
      </w:pPr>
      <w:r>
        <w:t xml:space="preserve">Copyright © 2004.  Marvell.  All rights reserved.  Marvell, the Marvell logo, Moving Forward Faster, </w:t>
      </w:r>
      <w:smartTag w:uri="urn:schemas-microsoft-com:office:smarttags" w:element="State">
        <w:smartTag w:uri="urn:schemas-microsoft-com:office:smarttags" w:element="place">
          <w:r>
            <w:t>Alaska</w:t>
          </w:r>
        </w:smartTag>
      </w:smartTag>
      <w:r>
        <w:t xml:space="preserve">, Prestera and GalNet are registered trademarks of Marvell.  Discovery, Fastwriter, GalTis, Horizon, Libertas, </w:t>
      </w:r>
      <w:smartTag w:uri="urn:schemas-microsoft-com:office:smarttags" w:element="Street">
        <w:smartTag w:uri="urn:schemas-microsoft-com:office:smarttags" w:element="address">
          <w:r>
            <w:t>Link Street</w:t>
          </w:r>
        </w:smartTag>
      </w:smartTag>
      <w:r>
        <w:t xml:space="preserve">, NetGX, PHY Advantage, Raising The Technology Bar, UniMAC, Virtual Cable Tester, and </w:t>
      </w:r>
      <w:smartTag w:uri="urn:schemas-microsoft-com:office:smarttags" w:element="place">
        <w:smartTag w:uri="urn:schemas-microsoft-com:office:smarttags" w:element="State">
          <w:r>
            <w:t>Yukon</w:t>
          </w:r>
        </w:smartTag>
      </w:smartTag>
      <w:r>
        <w:t xml:space="preserve"> are trademarks of Marvell.  All other trademarks are the property of their respective owners.</w:t>
      </w:r>
    </w:p>
    <w:p w:rsidR="003D76B9" w:rsidRDefault="003D76B9">
      <w:pPr>
        <w:pStyle w:val="zDisclaimer"/>
      </w:pPr>
    </w:p>
    <w:p w:rsidR="003D76B9" w:rsidRDefault="003D76B9">
      <w:pPr>
        <w:pStyle w:val="Body"/>
      </w:pPr>
    </w:p>
    <w:p w:rsidR="003D76B9" w:rsidRDefault="003D76B9">
      <w:pPr>
        <w:pStyle w:val="Body"/>
        <w:sectPr w:rsidR="003D76B9">
          <w:headerReference w:type="even" r:id="rId10"/>
          <w:footerReference w:type="even" r:id="rId11"/>
          <w:footerReference w:type="default" r:id="rId12"/>
          <w:headerReference w:type="first" r:id="rId13"/>
          <w:footerReference w:type="first" r:id="rId14"/>
          <w:pgSz w:w="12240" w:h="15840" w:code="1"/>
          <w:pgMar w:top="2160" w:right="1440" w:bottom="2160" w:left="1800" w:header="432" w:footer="432" w:gutter="0"/>
          <w:pgBorders w:display="firstPage" w:offsetFrom="page">
            <w:top w:val="single" w:sz="4" w:space="24" w:color="auto"/>
            <w:left w:val="single" w:sz="4" w:space="24" w:color="auto"/>
            <w:bottom w:val="single" w:sz="4" w:space="24" w:color="auto"/>
            <w:right w:val="single" w:sz="4" w:space="24" w:color="auto"/>
          </w:pgBorders>
          <w:cols w:space="720"/>
          <w:titlePg/>
        </w:sectPr>
      </w:pPr>
    </w:p>
    <w:p w:rsidR="003D76B9" w:rsidRDefault="003D76B9">
      <w:pPr>
        <w:pStyle w:val="zGeneratedListTitle"/>
      </w:pPr>
      <w:r>
        <w:lastRenderedPageBreak/>
        <w:t>Table of Contents</w:t>
      </w:r>
    </w:p>
    <w:p w:rsidR="00B06D84" w:rsidRDefault="003D76B9">
      <w:pPr>
        <w:pStyle w:val="TOC1"/>
        <w:tabs>
          <w:tab w:val="right" w:leader="dot" w:pos="8990"/>
        </w:tabs>
        <w:rPr>
          <w:rFonts w:ascii="Times New Roman" w:eastAsia="Times New Roman" w:hAnsi="Times New Roman"/>
          <w:noProof/>
          <w:sz w:val="24"/>
          <w:szCs w:val="24"/>
        </w:rPr>
      </w:pPr>
      <w:r>
        <w:fldChar w:fldCharType="begin"/>
      </w:r>
      <w:r>
        <w:instrText xml:space="preserve"> TOC \t "PrefaceTitle,1,1 HeadingPreface,2,2 HeadingPreface,3,Section Title,1,1 Heading,2,2 Heading,3,Appendix Title,1,1 Heading Appendix,2,2 Heading Appendix,3" </w:instrText>
      </w:r>
      <w:r>
        <w:fldChar w:fldCharType="separate"/>
      </w:r>
      <w:r w:rsidR="00B06D84">
        <w:rPr>
          <w:noProof/>
        </w:rPr>
        <w:t>Section 1 Introduction</w:t>
      </w:r>
      <w:r w:rsidR="00B06D84">
        <w:rPr>
          <w:noProof/>
        </w:rPr>
        <w:tab/>
      </w:r>
      <w:r w:rsidR="00B06D84">
        <w:rPr>
          <w:noProof/>
        </w:rPr>
        <w:fldChar w:fldCharType="begin"/>
      </w:r>
      <w:r w:rsidR="00B06D84">
        <w:rPr>
          <w:noProof/>
        </w:rPr>
        <w:instrText xml:space="preserve"> PAGEREF _Toc168404147 \h </w:instrText>
      </w:r>
      <w:r w:rsidR="003B0FC7">
        <w:rPr>
          <w:noProof/>
        </w:rPr>
      </w:r>
      <w:r w:rsidR="00B06D84">
        <w:rPr>
          <w:noProof/>
        </w:rPr>
        <w:fldChar w:fldCharType="separate"/>
      </w:r>
      <w:r w:rsidR="00424202">
        <w:rPr>
          <w:noProof/>
        </w:rPr>
        <w:t>3</w:t>
      </w:r>
      <w:r w:rsidR="00B06D84">
        <w:rPr>
          <w:noProof/>
        </w:rPr>
        <w:fldChar w:fldCharType="end"/>
      </w:r>
    </w:p>
    <w:p w:rsidR="00B06D84" w:rsidRDefault="00B06D84">
      <w:pPr>
        <w:pStyle w:val="TOC2"/>
        <w:rPr>
          <w:rFonts w:ascii="Times New Roman" w:eastAsia="Times New Roman" w:hAnsi="Times New Roman"/>
          <w:noProof/>
          <w:sz w:val="24"/>
          <w:szCs w:val="24"/>
        </w:rPr>
      </w:pPr>
      <w:r>
        <w:rPr>
          <w:noProof/>
        </w:rPr>
        <w:t>1.1</w:t>
      </w:r>
      <w:r>
        <w:rPr>
          <w:rFonts w:ascii="Times New Roman" w:eastAsia="Times New Roman" w:hAnsi="Times New Roman"/>
          <w:noProof/>
          <w:sz w:val="24"/>
          <w:szCs w:val="24"/>
        </w:rPr>
        <w:tab/>
      </w:r>
      <w:r>
        <w:rPr>
          <w:noProof/>
        </w:rPr>
        <w:t>Goal of this Document</w:t>
      </w:r>
      <w:r>
        <w:rPr>
          <w:noProof/>
        </w:rPr>
        <w:tab/>
      </w:r>
      <w:r>
        <w:rPr>
          <w:noProof/>
        </w:rPr>
        <w:fldChar w:fldCharType="begin"/>
      </w:r>
      <w:r>
        <w:rPr>
          <w:noProof/>
        </w:rPr>
        <w:instrText xml:space="preserve"> PAGEREF _Toc168404148 \h </w:instrText>
      </w:r>
      <w:r w:rsidR="003B0FC7">
        <w:rPr>
          <w:noProof/>
        </w:rPr>
      </w:r>
      <w:r>
        <w:rPr>
          <w:noProof/>
        </w:rPr>
        <w:fldChar w:fldCharType="separate"/>
      </w:r>
      <w:r w:rsidR="00424202">
        <w:rPr>
          <w:noProof/>
        </w:rPr>
        <w:t>3</w:t>
      </w:r>
      <w:r>
        <w:rPr>
          <w:noProof/>
        </w:rPr>
        <w:fldChar w:fldCharType="end"/>
      </w:r>
    </w:p>
    <w:p w:rsidR="00B06D84" w:rsidRDefault="00B06D84">
      <w:pPr>
        <w:pStyle w:val="TOC2"/>
        <w:rPr>
          <w:rFonts w:ascii="Times New Roman" w:eastAsia="Times New Roman" w:hAnsi="Times New Roman"/>
          <w:noProof/>
          <w:sz w:val="24"/>
          <w:szCs w:val="24"/>
        </w:rPr>
      </w:pPr>
      <w:r>
        <w:rPr>
          <w:noProof/>
        </w:rPr>
        <w:t>1.2</w:t>
      </w:r>
      <w:r>
        <w:rPr>
          <w:rFonts w:ascii="Times New Roman" w:eastAsia="Times New Roman" w:hAnsi="Times New Roman"/>
          <w:noProof/>
          <w:sz w:val="24"/>
          <w:szCs w:val="24"/>
        </w:rPr>
        <w:tab/>
      </w:r>
      <w:r>
        <w:rPr>
          <w:noProof/>
        </w:rPr>
        <w:t>Platforms</w:t>
      </w:r>
      <w:r>
        <w:rPr>
          <w:noProof/>
        </w:rPr>
        <w:tab/>
      </w:r>
      <w:r>
        <w:rPr>
          <w:noProof/>
        </w:rPr>
        <w:fldChar w:fldCharType="begin"/>
      </w:r>
      <w:r>
        <w:rPr>
          <w:noProof/>
        </w:rPr>
        <w:instrText xml:space="preserve"> PAGEREF _Toc168404149 \h </w:instrText>
      </w:r>
      <w:r w:rsidR="003B0FC7">
        <w:rPr>
          <w:noProof/>
        </w:rPr>
      </w:r>
      <w:r>
        <w:rPr>
          <w:noProof/>
        </w:rPr>
        <w:fldChar w:fldCharType="separate"/>
      </w:r>
      <w:r w:rsidR="00424202">
        <w:rPr>
          <w:noProof/>
        </w:rPr>
        <w:t>3</w:t>
      </w:r>
      <w:r>
        <w:rPr>
          <w:noProof/>
        </w:rPr>
        <w:fldChar w:fldCharType="end"/>
      </w:r>
    </w:p>
    <w:p w:rsidR="00B06D84" w:rsidRDefault="00B06D84">
      <w:pPr>
        <w:pStyle w:val="TOC2"/>
        <w:rPr>
          <w:rFonts w:ascii="Times New Roman" w:eastAsia="Times New Roman" w:hAnsi="Times New Roman"/>
          <w:noProof/>
          <w:sz w:val="24"/>
          <w:szCs w:val="24"/>
        </w:rPr>
      </w:pPr>
      <w:r>
        <w:rPr>
          <w:noProof/>
        </w:rPr>
        <w:t>1.3</w:t>
      </w:r>
      <w:r>
        <w:rPr>
          <w:rFonts w:ascii="Times New Roman" w:eastAsia="Times New Roman" w:hAnsi="Times New Roman"/>
          <w:noProof/>
          <w:sz w:val="24"/>
          <w:szCs w:val="24"/>
        </w:rPr>
        <w:tab/>
      </w:r>
      <w:r>
        <w:rPr>
          <w:noProof/>
        </w:rPr>
        <w:t>User Documentation Specifications</w:t>
      </w:r>
      <w:r>
        <w:rPr>
          <w:noProof/>
        </w:rPr>
        <w:tab/>
      </w:r>
      <w:r>
        <w:rPr>
          <w:noProof/>
        </w:rPr>
        <w:fldChar w:fldCharType="begin"/>
      </w:r>
      <w:r>
        <w:rPr>
          <w:noProof/>
        </w:rPr>
        <w:instrText xml:space="preserve"> PAGEREF _Toc168404150 \h </w:instrText>
      </w:r>
      <w:r w:rsidR="003B0FC7">
        <w:rPr>
          <w:noProof/>
        </w:rPr>
      </w:r>
      <w:r>
        <w:rPr>
          <w:noProof/>
        </w:rPr>
        <w:fldChar w:fldCharType="separate"/>
      </w:r>
      <w:r w:rsidR="00424202">
        <w:rPr>
          <w:noProof/>
        </w:rPr>
        <w:t>3</w:t>
      </w:r>
      <w:r>
        <w:rPr>
          <w:noProof/>
        </w:rPr>
        <w:fldChar w:fldCharType="end"/>
      </w:r>
    </w:p>
    <w:p w:rsidR="00B06D84" w:rsidRDefault="00B06D84">
      <w:pPr>
        <w:pStyle w:val="TOC2"/>
        <w:rPr>
          <w:rFonts w:ascii="Times New Roman" w:eastAsia="Times New Roman" w:hAnsi="Times New Roman"/>
          <w:noProof/>
          <w:sz w:val="24"/>
          <w:szCs w:val="24"/>
        </w:rPr>
      </w:pPr>
      <w:r>
        <w:rPr>
          <w:noProof/>
        </w:rPr>
        <w:t>1.4</w:t>
      </w:r>
      <w:r>
        <w:rPr>
          <w:rFonts w:ascii="Times New Roman" w:eastAsia="Times New Roman" w:hAnsi="Times New Roman"/>
          <w:noProof/>
          <w:sz w:val="24"/>
          <w:szCs w:val="24"/>
        </w:rPr>
        <w:tab/>
      </w:r>
      <w:r>
        <w:rPr>
          <w:noProof/>
        </w:rPr>
        <w:t>System Specifications</w:t>
      </w:r>
      <w:r>
        <w:rPr>
          <w:noProof/>
        </w:rPr>
        <w:tab/>
      </w:r>
      <w:r>
        <w:rPr>
          <w:noProof/>
        </w:rPr>
        <w:fldChar w:fldCharType="begin"/>
      </w:r>
      <w:r>
        <w:rPr>
          <w:noProof/>
        </w:rPr>
        <w:instrText xml:space="preserve"> PAGEREF _Toc168404151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Pr>
          <w:noProof/>
        </w:rPr>
        <w:t>1.4.1</w:t>
      </w:r>
      <w:r>
        <w:rPr>
          <w:rFonts w:ascii="Times New Roman" w:eastAsia="Times New Roman" w:hAnsi="Times New Roman"/>
          <w:noProof/>
          <w:sz w:val="24"/>
          <w:szCs w:val="24"/>
        </w:rPr>
        <w:tab/>
      </w:r>
      <w:r>
        <w:rPr>
          <w:noProof/>
        </w:rPr>
        <w:t>System Firmware Version Details</w:t>
      </w:r>
      <w:r>
        <w:rPr>
          <w:noProof/>
        </w:rPr>
        <w:tab/>
      </w:r>
      <w:r>
        <w:rPr>
          <w:noProof/>
        </w:rPr>
        <w:fldChar w:fldCharType="begin"/>
      </w:r>
      <w:r>
        <w:rPr>
          <w:noProof/>
        </w:rPr>
        <w:instrText xml:space="preserve"> PAGEREF _Toc168404152 \h </w:instrText>
      </w:r>
      <w:r w:rsidR="003B0FC7">
        <w:rPr>
          <w:noProof/>
        </w:rPr>
      </w:r>
      <w:r>
        <w:rPr>
          <w:noProof/>
        </w:rPr>
        <w:fldChar w:fldCharType="separate"/>
      </w:r>
      <w:r w:rsidR="00424202">
        <w:rPr>
          <w:noProof/>
        </w:rPr>
        <w:t>3</w:t>
      </w:r>
      <w:r>
        <w:rPr>
          <w:noProof/>
        </w:rPr>
        <w:fldChar w:fldCharType="end"/>
      </w:r>
    </w:p>
    <w:p w:rsidR="00B06D84" w:rsidRDefault="00B06D84">
      <w:pPr>
        <w:pStyle w:val="TOC1"/>
        <w:tabs>
          <w:tab w:val="right" w:leader="dot" w:pos="8990"/>
        </w:tabs>
        <w:rPr>
          <w:rFonts w:ascii="Times New Roman" w:eastAsia="Times New Roman" w:hAnsi="Times New Roman"/>
          <w:noProof/>
          <w:sz w:val="24"/>
          <w:szCs w:val="24"/>
        </w:rPr>
      </w:pPr>
      <w:r>
        <w:rPr>
          <w:noProof/>
        </w:rPr>
        <w:t>Section 2 Supported Firmware Functionality</w:t>
      </w:r>
      <w:r>
        <w:rPr>
          <w:noProof/>
        </w:rPr>
        <w:tab/>
      </w:r>
      <w:r>
        <w:rPr>
          <w:noProof/>
        </w:rPr>
        <w:fldChar w:fldCharType="begin"/>
      </w:r>
      <w:r>
        <w:rPr>
          <w:noProof/>
        </w:rPr>
        <w:instrText xml:space="preserve"> PAGEREF _Toc168404153 \h </w:instrText>
      </w:r>
      <w:r w:rsidR="003B0FC7">
        <w:rPr>
          <w:noProof/>
        </w:rPr>
      </w:r>
      <w:r>
        <w:rPr>
          <w:noProof/>
        </w:rPr>
        <w:fldChar w:fldCharType="separate"/>
      </w:r>
      <w:r w:rsidR="00424202">
        <w:rPr>
          <w:noProof/>
        </w:rPr>
        <w:t>3</w:t>
      </w:r>
      <w:r>
        <w:rPr>
          <w:noProof/>
        </w:rPr>
        <w:fldChar w:fldCharType="end"/>
      </w:r>
    </w:p>
    <w:p w:rsidR="00B06D84" w:rsidRDefault="00B06D84">
      <w:pPr>
        <w:pStyle w:val="TOC2"/>
        <w:rPr>
          <w:rFonts w:ascii="Times New Roman" w:eastAsia="Times New Roman" w:hAnsi="Times New Roman"/>
          <w:noProof/>
          <w:sz w:val="24"/>
          <w:szCs w:val="24"/>
        </w:rPr>
      </w:pPr>
      <w:r>
        <w:rPr>
          <w:noProof/>
        </w:rPr>
        <w:t>2.1</w:t>
      </w:r>
      <w:r>
        <w:rPr>
          <w:rFonts w:ascii="Times New Roman" w:eastAsia="Times New Roman" w:hAnsi="Times New Roman"/>
          <w:noProof/>
          <w:sz w:val="24"/>
          <w:szCs w:val="24"/>
        </w:rPr>
        <w:tab/>
      </w:r>
      <w:r>
        <w:rPr>
          <w:noProof/>
        </w:rPr>
        <w:t>Feature Overview</w:t>
      </w:r>
      <w:r>
        <w:rPr>
          <w:noProof/>
        </w:rPr>
        <w:tab/>
      </w:r>
      <w:r>
        <w:rPr>
          <w:noProof/>
        </w:rPr>
        <w:fldChar w:fldCharType="begin"/>
      </w:r>
      <w:r>
        <w:rPr>
          <w:noProof/>
        </w:rPr>
        <w:instrText xml:space="preserve"> PAGEREF _Toc168404154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Pr>
          <w:noProof/>
        </w:rPr>
        <w:t>2.1.1</w:t>
      </w:r>
      <w:r>
        <w:rPr>
          <w:rFonts w:ascii="Times New Roman" w:eastAsia="Times New Roman" w:hAnsi="Times New Roman"/>
          <w:noProof/>
          <w:sz w:val="24"/>
          <w:szCs w:val="24"/>
        </w:rPr>
        <w:tab/>
      </w:r>
      <w:r>
        <w:rPr>
          <w:noProof/>
        </w:rPr>
        <w:t>General Features</w:t>
      </w:r>
      <w:r>
        <w:rPr>
          <w:noProof/>
        </w:rPr>
        <w:tab/>
      </w:r>
      <w:r>
        <w:rPr>
          <w:noProof/>
        </w:rPr>
        <w:fldChar w:fldCharType="begin"/>
      </w:r>
      <w:r>
        <w:rPr>
          <w:noProof/>
        </w:rPr>
        <w:instrText xml:space="preserve"> PAGEREF _Toc168404155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Pr>
          <w:noProof/>
        </w:rPr>
        <w:t>2.1.2</w:t>
      </w:r>
      <w:r>
        <w:rPr>
          <w:rFonts w:ascii="Times New Roman" w:eastAsia="Times New Roman" w:hAnsi="Times New Roman"/>
          <w:noProof/>
          <w:sz w:val="24"/>
          <w:szCs w:val="24"/>
        </w:rPr>
        <w:tab/>
      </w:r>
      <w:r>
        <w:rPr>
          <w:noProof/>
        </w:rPr>
        <w:t>MAC Address Supported Features</w:t>
      </w:r>
      <w:r>
        <w:rPr>
          <w:noProof/>
        </w:rPr>
        <w:tab/>
      </w:r>
      <w:r>
        <w:rPr>
          <w:noProof/>
        </w:rPr>
        <w:fldChar w:fldCharType="begin"/>
      </w:r>
      <w:r>
        <w:rPr>
          <w:noProof/>
        </w:rPr>
        <w:instrText xml:space="preserve"> PAGEREF _Toc168404156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sidRPr="0008156B">
        <w:rPr>
          <w:rFonts w:cs="Univers"/>
          <w:noProof/>
        </w:rPr>
        <w:t>2.1.3</w:t>
      </w:r>
      <w:r>
        <w:rPr>
          <w:rFonts w:ascii="Times New Roman" w:eastAsia="Times New Roman" w:hAnsi="Times New Roman"/>
          <w:noProof/>
          <w:sz w:val="24"/>
          <w:szCs w:val="24"/>
        </w:rPr>
        <w:tab/>
      </w:r>
      <w:r>
        <w:rPr>
          <w:noProof/>
        </w:rPr>
        <w:t>Layer 2 Features</w:t>
      </w:r>
      <w:r>
        <w:rPr>
          <w:noProof/>
        </w:rPr>
        <w:tab/>
      </w:r>
      <w:r>
        <w:rPr>
          <w:noProof/>
        </w:rPr>
        <w:fldChar w:fldCharType="begin"/>
      </w:r>
      <w:r>
        <w:rPr>
          <w:noProof/>
        </w:rPr>
        <w:instrText xml:space="preserve"> PAGEREF _Toc168404157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sidRPr="0008156B">
        <w:rPr>
          <w:rFonts w:cs="Univers"/>
          <w:noProof/>
        </w:rPr>
        <w:t>2.1.4</w:t>
      </w:r>
      <w:r>
        <w:rPr>
          <w:rFonts w:ascii="Times New Roman" w:eastAsia="Times New Roman" w:hAnsi="Times New Roman"/>
          <w:noProof/>
          <w:sz w:val="24"/>
          <w:szCs w:val="24"/>
        </w:rPr>
        <w:tab/>
      </w:r>
      <w:r>
        <w:rPr>
          <w:noProof/>
        </w:rPr>
        <w:t>VLAN Supported Features</w:t>
      </w:r>
      <w:r>
        <w:rPr>
          <w:noProof/>
        </w:rPr>
        <w:tab/>
      </w:r>
      <w:r>
        <w:rPr>
          <w:noProof/>
        </w:rPr>
        <w:fldChar w:fldCharType="begin"/>
      </w:r>
      <w:r>
        <w:rPr>
          <w:noProof/>
        </w:rPr>
        <w:instrText xml:space="preserve"> PAGEREF _Toc168404158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sidRPr="0008156B">
        <w:rPr>
          <w:rFonts w:cs="Univers"/>
          <w:noProof/>
        </w:rPr>
        <w:t>2.1.5</w:t>
      </w:r>
      <w:r>
        <w:rPr>
          <w:rFonts w:ascii="Times New Roman" w:eastAsia="Times New Roman" w:hAnsi="Times New Roman"/>
          <w:noProof/>
          <w:sz w:val="24"/>
          <w:szCs w:val="24"/>
        </w:rPr>
        <w:tab/>
      </w:r>
      <w:r>
        <w:rPr>
          <w:noProof/>
        </w:rPr>
        <w:t>Link Aggregation</w:t>
      </w:r>
      <w:r>
        <w:rPr>
          <w:noProof/>
        </w:rPr>
        <w:tab/>
      </w:r>
      <w:r>
        <w:rPr>
          <w:noProof/>
        </w:rPr>
        <w:fldChar w:fldCharType="begin"/>
      </w:r>
      <w:r>
        <w:rPr>
          <w:noProof/>
        </w:rPr>
        <w:instrText xml:space="preserve"> PAGEREF _Toc168404159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sidRPr="0008156B">
        <w:rPr>
          <w:rFonts w:cs="Univers"/>
          <w:noProof/>
        </w:rPr>
        <w:t>2.1.6</w:t>
      </w:r>
      <w:r>
        <w:rPr>
          <w:rFonts w:ascii="Times New Roman" w:eastAsia="Times New Roman" w:hAnsi="Times New Roman"/>
          <w:noProof/>
          <w:sz w:val="24"/>
          <w:szCs w:val="24"/>
        </w:rPr>
        <w:tab/>
      </w:r>
      <w:r>
        <w:rPr>
          <w:noProof/>
        </w:rPr>
        <w:t>Quality of Service Features</w:t>
      </w:r>
      <w:r>
        <w:rPr>
          <w:noProof/>
        </w:rPr>
        <w:tab/>
      </w:r>
      <w:r>
        <w:rPr>
          <w:noProof/>
        </w:rPr>
        <w:fldChar w:fldCharType="begin"/>
      </w:r>
      <w:r>
        <w:rPr>
          <w:noProof/>
        </w:rPr>
        <w:instrText xml:space="preserve"> PAGEREF _Toc168404160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sidRPr="0008156B">
        <w:rPr>
          <w:rFonts w:cs="Univers"/>
          <w:noProof/>
        </w:rPr>
        <w:t>2.1.7</w:t>
      </w:r>
      <w:r>
        <w:rPr>
          <w:rFonts w:ascii="Times New Roman" w:eastAsia="Times New Roman" w:hAnsi="Times New Roman"/>
          <w:noProof/>
          <w:sz w:val="24"/>
          <w:szCs w:val="24"/>
        </w:rPr>
        <w:tab/>
      </w:r>
      <w:r>
        <w:rPr>
          <w:noProof/>
        </w:rPr>
        <w:t>Device Management Features</w:t>
      </w:r>
      <w:r>
        <w:rPr>
          <w:noProof/>
        </w:rPr>
        <w:tab/>
      </w:r>
      <w:r>
        <w:rPr>
          <w:noProof/>
        </w:rPr>
        <w:fldChar w:fldCharType="begin"/>
      </w:r>
      <w:r>
        <w:rPr>
          <w:noProof/>
        </w:rPr>
        <w:instrText xml:space="preserve"> PAGEREF _Toc168404161 \h </w:instrText>
      </w:r>
      <w:r w:rsidR="003B0FC7">
        <w:rPr>
          <w:noProof/>
        </w:rPr>
      </w:r>
      <w:r>
        <w:rPr>
          <w:noProof/>
        </w:rPr>
        <w:fldChar w:fldCharType="separate"/>
      </w:r>
      <w:r w:rsidR="00424202">
        <w:rPr>
          <w:noProof/>
        </w:rPr>
        <w:t>3</w:t>
      </w:r>
      <w:r>
        <w:rPr>
          <w:noProof/>
        </w:rPr>
        <w:fldChar w:fldCharType="end"/>
      </w:r>
    </w:p>
    <w:p w:rsidR="00B06D84" w:rsidRDefault="00B06D84">
      <w:pPr>
        <w:pStyle w:val="TOC3"/>
        <w:rPr>
          <w:rFonts w:ascii="Times New Roman" w:eastAsia="Times New Roman" w:hAnsi="Times New Roman"/>
          <w:noProof/>
          <w:sz w:val="24"/>
          <w:szCs w:val="24"/>
        </w:rPr>
      </w:pPr>
      <w:r w:rsidRPr="0008156B">
        <w:rPr>
          <w:rFonts w:cs="Univers"/>
          <w:noProof/>
        </w:rPr>
        <w:t>2.1.8</w:t>
      </w:r>
      <w:r>
        <w:rPr>
          <w:rFonts w:ascii="Times New Roman" w:eastAsia="Times New Roman" w:hAnsi="Times New Roman"/>
          <w:noProof/>
          <w:sz w:val="24"/>
          <w:szCs w:val="24"/>
        </w:rPr>
        <w:tab/>
      </w:r>
      <w:r>
        <w:rPr>
          <w:noProof/>
        </w:rPr>
        <w:t>Security Features</w:t>
      </w:r>
      <w:r>
        <w:rPr>
          <w:noProof/>
        </w:rPr>
        <w:tab/>
      </w:r>
      <w:r>
        <w:rPr>
          <w:noProof/>
        </w:rPr>
        <w:fldChar w:fldCharType="begin"/>
      </w:r>
      <w:r>
        <w:rPr>
          <w:noProof/>
        </w:rPr>
        <w:instrText xml:space="preserve"> PAGEREF _Toc168404162 \h </w:instrText>
      </w:r>
      <w:r w:rsidR="003B0FC7">
        <w:rPr>
          <w:noProof/>
        </w:rPr>
      </w:r>
      <w:r>
        <w:rPr>
          <w:noProof/>
        </w:rPr>
        <w:fldChar w:fldCharType="separate"/>
      </w:r>
      <w:r w:rsidR="00424202">
        <w:rPr>
          <w:noProof/>
        </w:rPr>
        <w:t>3</w:t>
      </w:r>
      <w:r>
        <w:rPr>
          <w:noProof/>
        </w:rPr>
        <w:fldChar w:fldCharType="end"/>
      </w:r>
    </w:p>
    <w:p w:rsidR="00B06D84" w:rsidRDefault="00B06D84">
      <w:pPr>
        <w:pStyle w:val="TOC1"/>
        <w:tabs>
          <w:tab w:val="right" w:leader="dot" w:pos="8990"/>
        </w:tabs>
        <w:rPr>
          <w:rFonts w:ascii="Times New Roman" w:eastAsia="Times New Roman" w:hAnsi="Times New Roman"/>
          <w:noProof/>
          <w:sz w:val="24"/>
          <w:szCs w:val="24"/>
        </w:rPr>
      </w:pPr>
      <w:r>
        <w:rPr>
          <w:noProof/>
        </w:rPr>
        <w:t>Section 3 Issues Resolved in this Release</w:t>
      </w:r>
      <w:r>
        <w:rPr>
          <w:noProof/>
        </w:rPr>
        <w:tab/>
      </w:r>
      <w:r>
        <w:rPr>
          <w:noProof/>
        </w:rPr>
        <w:fldChar w:fldCharType="begin"/>
      </w:r>
      <w:r>
        <w:rPr>
          <w:noProof/>
        </w:rPr>
        <w:instrText xml:space="preserve"> PAGEREF _Toc168404163 \h </w:instrText>
      </w:r>
      <w:r w:rsidR="003B0FC7">
        <w:rPr>
          <w:noProof/>
        </w:rPr>
      </w:r>
      <w:r>
        <w:rPr>
          <w:noProof/>
        </w:rPr>
        <w:fldChar w:fldCharType="separate"/>
      </w:r>
      <w:r w:rsidR="00424202">
        <w:rPr>
          <w:noProof/>
        </w:rPr>
        <w:t>3</w:t>
      </w:r>
      <w:r>
        <w:rPr>
          <w:noProof/>
        </w:rPr>
        <w:fldChar w:fldCharType="end"/>
      </w:r>
    </w:p>
    <w:p w:rsidR="00B06D84" w:rsidRDefault="00B06D84">
      <w:pPr>
        <w:pStyle w:val="TOC1"/>
        <w:tabs>
          <w:tab w:val="right" w:leader="dot" w:pos="8990"/>
        </w:tabs>
        <w:rPr>
          <w:rFonts w:ascii="Times New Roman" w:eastAsia="Times New Roman" w:hAnsi="Times New Roman"/>
          <w:noProof/>
          <w:sz w:val="24"/>
          <w:szCs w:val="24"/>
        </w:rPr>
      </w:pPr>
      <w:r>
        <w:rPr>
          <w:noProof/>
        </w:rPr>
        <w:t>Section 4 Known Restrictions and Limitations</w:t>
      </w:r>
      <w:r>
        <w:rPr>
          <w:noProof/>
        </w:rPr>
        <w:tab/>
      </w:r>
      <w:r>
        <w:rPr>
          <w:noProof/>
        </w:rPr>
        <w:fldChar w:fldCharType="begin"/>
      </w:r>
      <w:r>
        <w:rPr>
          <w:noProof/>
        </w:rPr>
        <w:instrText xml:space="preserve"> PAGEREF _Toc168404164 \h </w:instrText>
      </w:r>
      <w:r w:rsidR="003B0FC7">
        <w:rPr>
          <w:noProof/>
        </w:rPr>
      </w:r>
      <w:r>
        <w:rPr>
          <w:noProof/>
        </w:rPr>
        <w:fldChar w:fldCharType="separate"/>
      </w:r>
      <w:r w:rsidR="00424202">
        <w:rPr>
          <w:noProof/>
        </w:rPr>
        <w:t>3</w:t>
      </w:r>
      <w:r>
        <w:rPr>
          <w:noProof/>
        </w:rPr>
        <w:fldChar w:fldCharType="end"/>
      </w:r>
    </w:p>
    <w:p w:rsidR="00B06D84" w:rsidRDefault="00B06D84">
      <w:pPr>
        <w:pStyle w:val="TOC1"/>
        <w:tabs>
          <w:tab w:val="left" w:pos="1400"/>
          <w:tab w:val="right" w:leader="dot" w:pos="8990"/>
        </w:tabs>
        <w:rPr>
          <w:rFonts w:ascii="Times New Roman" w:eastAsia="Times New Roman" w:hAnsi="Times New Roman"/>
          <w:noProof/>
          <w:sz w:val="24"/>
          <w:szCs w:val="24"/>
        </w:rPr>
      </w:pPr>
      <w:r>
        <w:rPr>
          <w:noProof/>
        </w:rPr>
        <w:t>Appendix A</w:t>
      </w:r>
      <w:r>
        <w:rPr>
          <w:rFonts w:ascii="Times New Roman" w:eastAsia="Times New Roman" w:hAnsi="Times New Roman"/>
          <w:noProof/>
          <w:sz w:val="24"/>
          <w:szCs w:val="24"/>
        </w:rPr>
        <w:tab/>
      </w:r>
      <w:r>
        <w:rPr>
          <w:noProof/>
        </w:rPr>
        <w:t>Revision History</w:t>
      </w:r>
      <w:r>
        <w:rPr>
          <w:noProof/>
        </w:rPr>
        <w:tab/>
      </w:r>
      <w:r>
        <w:rPr>
          <w:noProof/>
        </w:rPr>
        <w:fldChar w:fldCharType="begin"/>
      </w:r>
      <w:r>
        <w:rPr>
          <w:noProof/>
        </w:rPr>
        <w:instrText xml:space="preserve"> PAGEREF _Toc168404165 \h </w:instrText>
      </w:r>
      <w:r w:rsidR="003B0FC7">
        <w:rPr>
          <w:noProof/>
        </w:rPr>
      </w:r>
      <w:r>
        <w:rPr>
          <w:noProof/>
        </w:rPr>
        <w:fldChar w:fldCharType="separate"/>
      </w:r>
      <w:r w:rsidR="00424202">
        <w:rPr>
          <w:noProof/>
        </w:rPr>
        <w:t>3</w:t>
      </w:r>
      <w:r>
        <w:rPr>
          <w:noProof/>
        </w:rPr>
        <w:fldChar w:fldCharType="end"/>
      </w:r>
    </w:p>
    <w:p w:rsidR="003D76B9" w:rsidRDefault="003D76B9">
      <w:pPr>
        <w:pStyle w:val="Body"/>
      </w:pPr>
      <w:r>
        <w:fldChar w:fldCharType="end"/>
      </w:r>
    </w:p>
    <w:p w:rsidR="003D76B9" w:rsidRDefault="003D76B9">
      <w:pPr>
        <w:pStyle w:val="Body"/>
      </w:pPr>
    </w:p>
    <w:p w:rsidR="003D76B9" w:rsidRDefault="003D76B9">
      <w:pPr>
        <w:pStyle w:val="Body"/>
      </w:pPr>
    </w:p>
    <w:p w:rsidR="003D76B9" w:rsidRDefault="003D76B9">
      <w:pPr>
        <w:pStyle w:val="CellBody"/>
        <w:sectPr w:rsidR="003D76B9">
          <w:headerReference w:type="even" r:id="rId15"/>
          <w:headerReference w:type="default" r:id="rId16"/>
          <w:footerReference w:type="even" r:id="rId17"/>
          <w:footerReference w:type="default" r:id="rId18"/>
          <w:pgSz w:w="12240" w:h="15840" w:code="1"/>
          <w:pgMar w:top="2160" w:right="1440" w:bottom="2160" w:left="1800" w:header="432" w:footer="432" w:gutter="0"/>
          <w:cols w:space="720"/>
        </w:sectPr>
      </w:pPr>
    </w:p>
    <w:p w:rsidR="003D76B9" w:rsidRDefault="003D76B9">
      <w:pPr>
        <w:pStyle w:val="zGeneratedListTitle"/>
      </w:pPr>
      <w:r>
        <w:lastRenderedPageBreak/>
        <w:t>List of Tables</w:t>
      </w:r>
    </w:p>
    <w:p w:rsidR="00925D5E" w:rsidRDefault="003D76B9">
      <w:pPr>
        <w:pStyle w:val="TableofFigures"/>
        <w:tabs>
          <w:tab w:val="right" w:leader="dot" w:pos="8990"/>
        </w:tabs>
        <w:rPr>
          <w:rFonts w:ascii="Times New Roman" w:eastAsia="Times New Roman" w:hAnsi="Times New Roman"/>
          <w:noProof/>
          <w:sz w:val="24"/>
          <w:szCs w:val="24"/>
        </w:rPr>
      </w:pPr>
      <w:r>
        <w:fldChar w:fldCharType="begin"/>
      </w:r>
      <w:r>
        <w:instrText xml:space="preserve"> TOC \c "Table" </w:instrText>
      </w:r>
      <w:r>
        <w:fldChar w:fldCharType="separate"/>
      </w:r>
      <w:r w:rsidR="00925D5E">
        <w:rPr>
          <w:noProof/>
        </w:rPr>
        <w:t>Table 1: Layer 2 Features</w:t>
      </w:r>
      <w:r w:rsidR="00925D5E">
        <w:rPr>
          <w:noProof/>
        </w:rPr>
        <w:tab/>
      </w:r>
      <w:r w:rsidR="00925D5E">
        <w:rPr>
          <w:noProof/>
        </w:rPr>
        <w:fldChar w:fldCharType="begin"/>
      </w:r>
      <w:r w:rsidR="00925D5E">
        <w:rPr>
          <w:noProof/>
        </w:rPr>
        <w:instrText xml:space="preserve"> PAGEREF _Toc166852175 \h </w:instrText>
      </w:r>
      <w:r w:rsidR="00061D2E">
        <w:rPr>
          <w:noProof/>
        </w:rPr>
      </w:r>
      <w:r w:rsidR="00925D5E">
        <w:rPr>
          <w:noProof/>
        </w:rPr>
        <w:fldChar w:fldCharType="separate"/>
      </w:r>
      <w:r w:rsidR="00424202">
        <w:rPr>
          <w:noProof/>
        </w:rPr>
        <w:t>3</w:t>
      </w:r>
      <w:r w:rsidR="00925D5E">
        <w:rPr>
          <w:noProof/>
        </w:rPr>
        <w:fldChar w:fldCharType="end"/>
      </w:r>
    </w:p>
    <w:p w:rsidR="00925D5E" w:rsidRDefault="00925D5E">
      <w:pPr>
        <w:pStyle w:val="TableofFigures"/>
        <w:tabs>
          <w:tab w:val="right" w:leader="dot" w:pos="8990"/>
        </w:tabs>
        <w:rPr>
          <w:rFonts w:ascii="Times New Roman" w:eastAsia="Times New Roman" w:hAnsi="Times New Roman"/>
          <w:noProof/>
          <w:sz w:val="24"/>
          <w:szCs w:val="24"/>
        </w:rPr>
      </w:pPr>
      <w:r>
        <w:rPr>
          <w:noProof/>
        </w:rPr>
        <w:t>Table 2 Quality of Service</w:t>
      </w:r>
      <w:r>
        <w:rPr>
          <w:noProof/>
        </w:rPr>
        <w:tab/>
      </w:r>
      <w:r>
        <w:rPr>
          <w:noProof/>
        </w:rPr>
        <w:fldChar w:fldCharType="begin"/>
      </w:r>
      <w:r>
        <w:rPr>
          <w:noProof/>
        </w:rPr>
        <w:instrText xml:space="preserve"> PAGEREF _Toc166852176 \h </w:instrText>
      </w:r>
      <w:r w:rsidR="00061D2E">
        <w:rPr>
          <w:noProof/>
        </w:rPr>
      </w:r>
      <w:r>
        <w:rPr>
          <w:noProof/>
        </w:rPr>
        <w:fldChar w:fldCharType="separate"/>
      </w:r>
      <w:r w:rsidR="00424202">
        <w:rPr>
          <w:noProof/>
        </w:rPr>
        <w:t>3</w:t>
      </w:r>
      <w:r>
        <w:rPr>
          <w:noProof/>
        </w:rPr>
        <w:fldChar w:fldCharType="end"/>
      </w:r>
    </w:p>
    <w:p w:rsidR="00925D5E" w:rsidRDefault="00925D5E">
      <w:pPr>
        <w:pStyle w:val="TableofFigures"/>
        <w:tabs>
          <w:tab w:val="right" w:leader="dot" w:pos="8990"/>
        </w:tabs>
        <w:rPr>
          <w:rFonts w:ascii="Times New Roman" w:eastAsia="Times New Roman" w:hAnsi="Times New Roman"/>
          <w:noProof/>
          <w:sz w:val="24"/>
          <w:szCs w:val="24"/>
        </w:rPr>
      </w:pPr>
      <w:r>
        <w:rPr>
          <w:noProof/>
        </w:rPr>
        <w:t>Table 3: Web Based Interface</w:t>
      </w:r>
      <w:r>
        <w:rPr>
          <w:noProof/>
        </w:rPr>
        <w:tab/>
      </w:r>
      <w:r>
        <w:rPr>
          <w:noProof/>
        </w:rPr>
        <w:fldChar w:fldCharType="begin"/>
      </w:r>
      <w:r>
        <w:rPr>
          <w:noProof/>
        </w:rPr>
        <w:instrText xml:space="preserve"> PAGEREF _Toc166852177 \h </w:instrText>
      </w:r>
      <w:r w:rsidR="00061D2E">
        <w:rPr>
          <w:noProof/>
        </w:rPr>
      </w:r>
      <w:r>
        <w:rPr>
          <w:noProof/>
        </w:rPr>
        <w:fldChar w:fldCharType="separate"/>
      </w:r>
      <w:r w:rsidR="00424202">
        <w:rPr>
          <w:noProof/>
        </w:rPr>
        <w:t>3</w:t>
      </w:r>
      <w:r>
        <w:rPr>
          <w:noProof/>
        </w:rPr>
        <w:fldChar w:fldCharType="end"/>
      </w:r>
    </w:p>
    <w:p w:rsidR="00925D5E" w:rsidRDefault="00925D5E">
      <w:pPr>
        <w:pStyle w:val="TableofFigures"/>
        <w:tabs>
          <w:tab w:val="right" w:leader="dot" w:pos="8990"/>
        </w:tabs>
        <w:rPr>
          <w:rFonts w:ascii="Times New Roman" w:eastAsia="Times New Roman" w:hAnsi="Times New Roman"/>
          <w:noProof/>
          <w:sz w:val="24"/>
          <w:szCs w:val="24"/>
        </w:rPr>
      </w:pPr>
      <w:r>
        <w:rPr>
          <w:noProof/>
        </w:rPr>
        <w:t>Table 4: CLI Commands</w:t>
      </w:r>
      <w:r>
        <w:rPr>
          <w:noProof/>
        </w:rPr>
        <w:tab/>
      </w:r>
      <w:r>
        <w:rPr>
          <w:noProof/>
        </w:rPr>
        <w:fldChar w:fldCharType="begin"/>
      </w:r>
      <w:r>
        <w:rPr>
          <w:noProof/>
        </w:rPr>
        <w:instrText xml:space="preserve"> PAGEREF _Toc166852178 \h </w:instrText>
      </w:r>
      <w:r w:rsidR="00061D2E">
        <w:rPr>
          <w:noProof/>
        </w:rPr>
      </w:r>
      <w:r>
        <w:rPr>
          <w:noProof/>
        </w:rPr>
        <w:fldChar w:fldCharType="separate"/>
      </w:r>
      <w:r w:rsidR="00424202">
        <w:rPr>
          <w:noProof/>
        </w:rPr>
        <w:t>3</w:t>
      </w:r>
      <w:r>
        <w:rPr>
          <w:noProof/>
        </w:rPr>
        <w:fldChar w:fldCharType="end"/>
      </w:r>
    </w:p>
    <w:p w:rsidR="00925D5E" w:rsidRDefault="00925D5E">
      <w:pPr>
        <w:pStyle w:val="TableofFigures"/>
        <w:tabs>
          <w:tab w:val="right" w:leader="dot" w:pos="8990"/>
        </w:tabs>
        <w:rPr>
          <w:rFonts w:ascii="Times New Roman" w:eastAsia="Times New Roman" w:hAnsi="Times New Roman"/>
          <w:noProof/>
          <w:sz w:val="24"/>
          <w:szCs w:val="24"/>
        </w:rPr>
      </w:pPr>
      <w:r>
        <w:rPr>
          <w:noProof/>
        </w:rPr>
        <w:t>Table 5: Management &amp; System Features</w:t>
      </w:r>
      <w:r>
        <w:rPr>
          <w:noProof/>
        </w:rPr>
        <w:tab/>
      </w:r>
      <w:r>
        <w:rPr>
          <w:noProof/>
        </w:rPr>
        <w:fldChar w:fldCharType="begin"/>
      </w:r>
      <w:r>
        <w:rPr>
          <w:noProof/>
        </w:rPr>
        <w:instrText xml:space="preserve"> PAGEREF _Toc166852179 \h </w:instrText>
      </w:r>
      <w:r w:rsidR="00061D2E">
        <w:rPr>
          <w:noProof/>
        </w:rPr>
      </w:r>
      <w:r>
        <w:rPr>
          <w:noProof/>
        </w:rPr>
        <w:fldChar w:fldCharType="separate"/>
      </w:r>
      <w:r w:rsidR="00424202">
        <w:rPr>
          <w:noProof/>
        </w:rPr>
        <w:t>3</w:t>
      </w:r>
      <w:r>
        <w:rPr>
          <w:noProof/>
        </w:rPr>
        <w:fldChar w:fldCharType="end"/>
      </w:r>
    </w:p>
    <w:p w:rsidR="00925D5E" w:rsidRDefault="00925D5E">
      <w:pPr>
        <w:pStyle w:val="TableofFigures"/>
        <w:tabs>
          <w:tab w:val="right" w:leader="dot" w:pos="8990"/>
        </w:tabs>
        <w:rPr>
          <w:rFonts w:ascii="Times New Roman" w:eastAsia="Times New Roman" w:hAnsi="Times New Roman"/>
          <w:noProof/>
          <w:sz w:val="24"/>
          <w:szCs w:val="24"/>
        </w:rPr>
      </w:pPr>
      <w:r>
        <w:rPr>
          <w:noProof/>
        </w:rPr>
        <w:t>Table 6: Revision History</w:t>
      </w:r>
      <w:r>
        <w:rPr>
          <w:noProof/>
        </w:rPr>
        <w:tab/>
      </w:r>
      <w:r>
        <w:rPr>
          <w:noProof/>
        </w:rPr>
        <w:fldChar w:fldCharType="begin"/>
      </w:r>
      <w:r>
        <w:rPr>
          <w:noProof/>
        </w:rPr>
        <w:instrText xml:space="preserve"> PAGEREF _Toc166852180 \h </w:instrText>
      </w:r>
      <w:r w:rsidR="00061D2E">
        <w:rPr>
          <w:noProof/>
        </w:rPr>
      </w:r>
      <w:r>
        <w:rPr>
          <w:noProof/>
        </w:rPr>
        <w:fldChar w:fldCharType="separate"/>
      </w:r>
      <w:r w:rsidR="00424202">
        <w:rPr>
          <w:noProof/>
        </w:rPr>
        <w:t>3</w:t>
      </w:r>
      <w:r>
        <w:rPr>
          <w:noProof/>
        </w:rPr>
        <w:fldChar w:fldCharType="end"/>
      </w:r>
    </w:p>
    <w:p w:rsidR="003D76B9" w:rsidRDefault="003D76B9">
      <w:pPr>
        <w:pStyle w:val="Body"/>
      </w:pPr>
      <w:r>
        <w:fldChar w:fldCharType="end"/>
      </w:r>
    </w:p>
    <w:p w:rsidR="003D76B9" w:rsidRDefault="003D76B9">
      <w:pPr>
        <w:pStyle w:val="Body"/>
      </w:pPr>
    </w:p>
    <w:p w:rsidR="003D76B9" w:rsidRDefault="003D76B9">
      <w:pPr>
        <w:pStyle w:val="Body"/>
      </w:pPr>
    </w:p>
    <w:p w:rsidR="003D76B9" w:rsidRDefault="003D76B9">
      <w:pPr>
        <w:pStyle w:val="CellBody"/>
        <w:sectPr w:rsidR="003D76B9">
          <w:headerReference w:type="even" r:id="rId19"/>
          <w:headerReference w:type="default" r:id="rId20"/>
          <w:footerReference w:type="even" r:id="rId21"/>
          <w:footerReference w:type="default" r:id="rId22"/>
          <w:pgSz w:w="12240" w:h="15840" w:code="1"/>
          <w:pgMar w:top="2160" w:right="1440" w:bottom="2160" w:left="1800" w:header="432" w:footer="432" w:gutter="0"/>
          <w:cols w:space="720"/>
        </w:sectPr>
      </w:pPr>
    </w:p>
    <w:p w:rsidR="003D76B9" w:rsidRDefault="003D76B9">
      <w:pPr>
        <w:pStyle w:val="SectionTitle"/>
      </w:pPr>
      <w:bookmarkStart w:id="0" w:name="_Toc168404147"/>
      <w:r>
        <w:lastRenderedPageBreak/>
        <w:t>Introduction</w:t>
      </w:r>
      <w:bookmarkEnd w:id="0"/>
      <w:r>
        <w:t xml:space="preserve"> </w:t>
      </w:r>
    </w:p>
    <w:p w:rsidR="003D76B9" w:rsidRDefault="003D76B9">
      <w:pPr>
        <w:pStyle w:val="1Heading"/>
      </w:pPr>
      <w:bookmarkStart w:id="1" w:name="_Toc168404148"/>
      <w:r>
        <w:t>Goal of this Document</w:t>
      </w:r>
      <w:bookmarkEnd w:id="1"/>
    </w:p>
    <w:p w:rsidR="00FB1088" w:rsidRDefault="003D76B9" w:rsidP="00925D5E">
      <w:pPr>
        <w:pStyle w:val="Body"/>
      </w:pPr>
      <w:r>
        <w:t xml:space="preserve">The purpose of this document is to detail the implemented and not-fully-implemented features in the </w:t>
      </w:r>
      <w:r w:rsidR="00FB1088">
        <w:t>DGS-</w:t>
      </w:r>
      <w:r w:rsidR="00925D5E">
        <w:t>3100-xx</w:t>
      </w:r>
      <w:r>
        <w:t xml:space="preserve"> code. </w:t>
      </w:r>
    </w:p>
    <w:p w:rsidR="003D76B9" w:rsidRDefault="003D76B9" w:rsidP="00FB1088">
      <w:pPr>
        <w:pStyle w:val="Body"/>
      </w:pPr>
      <w:r>
        <w:t xml:space="preserve">The document is divided into the following sections: </w:t>
      </w:r>
    </w:p>
    <w:p w:rsidR="003D76B9" w:rsidRDefault="003D76B9">
      <w:pPr>
        <w:pStyle w:val="Bullets"/>
      </w:pPr>
      <w:r>
        <w:t>Section 1 – Introduction</w:t>
      </w:r>
    </w:p>
    <w:p w:rsidR="003D76B9" w:rsidRDefault="003D76B9">
      <w:pPr>
        <w:pStyle w:val="Bullets"/>
      </w:pPr>
      <w:r>
        <w:t>Section 2 – List of features that are/will be available at product release</w:t>
      </w:r>
    </w:p>
    <w:p w:rsidR="003D76B9" w:rsidRDefault="003D76B9">
      <w:pPr>
        <w:pStyle w:val="Bullets"/>
      </w:pPr>
      <w:r>
        <w:t>Section 3 – List of issues that have been resolved in this software release</w:t>
      </w:r>
    </w:p>
    <w:p w:rsidR="003D76B9" w:rsidRDefault="003D76B9">
      <w:pPr>
        <w:pStyle w:val="Bullets"/>
      </w:pPr>
      <w:r>
        <w:t xml:space="preserve">Section 4 – List of known issues on this software release. The list includes non-supported features in this software release. </w:t>
      </w:r>
    </w:p>
    <w:p w:rsidR="003D76B9" w:rsidRDefault="003D76B9">
      <w:pPr>
        <w:pStyle w:val="1Heading"/>
      </w:pPr>
      <w:bookmarkStart w:id="2" w:name="_Toc168404149"/>
      <w:r>
        <w:t>Platforms</w:t>
      </w:r>
      <w:bookmarkEnd w:id="2"/>
    </w:p>
    <w:p w:rsidR="003D76B9" w:rsidRDefault="003D76B9">
      <w:pPr>
        <w:pStyle w:val="Body"/>
      </w:pPr>
      <w:r>
        <w:t>This document provides infor</w:t>
      </w:r>
      <w:r w:rsidR="00905445">
        <w:t>mation for the specific version</w:t>
      </w:r>
      <w:r>
        <w:t xml:space="preserve"> of the follo</w:t>
      </w:r>
      <w:r w:rsidR="00905445">
        <w:t>wing platform</w:t>
      </w:r>
      <w:r>
        <w:t>:</w:t>
      </w:r>
    </w:p>
    <w:p w:rsidR="007C1C0E" w:rsidRPr="003164DA" w:rsidRDefault="007C1C0E" w:rsidP="007C1C0E">
      <w:pPr>
        <w:pStyle w:val="Body"/>
        <w:numPr>
          <w:ilvl w:val="0"/>
          <w:numId w:val="15"/>
        </w:numPr>
      </w:pPr>
      <w:r w:rsidRPr="003164DA">
        <w:rPr>
          <w:b/>
          <w:bCs/>
          <w:i/>
          <w:iCs/>
        </w:rPr>
        <w:t xml:space="preserve">DGS-3100-24 </w:t>
      </w:r>
      <w:r>
        <w:t xml:space="preserve">- </w:t>
      </w:r>
      <w:r w:rsidRPr="003164DA">
        <w:t xml:space="preserve">24-port </w:t>
      </w:r>
      <w:r w:rsidRPr="003164DA">
        <w:rPr>
          <w:rFonts w:hint="eastAsia"/>
        </w:rPr>
        <w:t>10/100/</w:t>
      </w:r>
      <w:r>
        <w:t xml:space="preserve">1000Base-T </w:t>
      </w:r>
      <w:r w:rsidRPr="003164DA">
        <w:t>L2 Stackable Management Switch with 4 Combo SFP</w:t>
      </w:r>
    </w:p>
    <w:p w:rsidR="007C1C0E" w:rsidRPr="003164DA" w:rsidRDefault="007C1C0E" w:rsidP="007C1C0E">
      <w:pPr>
        <w:pStyle w:val="Body"/>
        <w:numPr>
          <w:ilvl w:val="0"/>
          <w:numId w:val="15"/>
        </w:numPr>
      </w:pPr>
      <w:r w:rsidRPr="003164DA">
        <w:rPr>
          <w:b/>
          <w:bCs/>
          <w:i/>
          <w:iCs/>
        </w:rPr>
        <w:t>DGS-3100-24</w:t>
      </w:r>
      <w:r>
        <w:rPr>
          <w:b/>
          <w:bCs/>
          <w:i/>
          <w:iCs/>
        </w:rPr>
        <w:t>P</w:t>
      </w:r>
      <w:r w:rsidRPr="003164DA">
        <w:rPr>
          <w:b/>
          <w:bCs/>
          <w:i/>
          <w:iCs/>
        </w:rPr>
        <w:t xml:space="preserve"> </w:t>
      </w:r>
      <w:r>
        <w:t xml:space="preserve">- </w:t>
      </w:r>
      <w:r w:rsidRPr="003164DA">
        <w:t xml:space="preserve">24-port </w:t>
      </w:r>
      <w:r w:rsidRPr="003164DA">
        <w:rPr>
          <w:rFonts w:hint="eastAsia"/>
        </w:rPr>
        <w:t>10/100/</w:t>
      </w:r>
      <w:r w:rsidRPr="003164DA">
        <w:t xml:space="preserve">1000Base-T </w:t>
      </w:r>
      <w:r>
        <w:t xml:space="preserve">PoE </w:t>
      </w:r>
      <w:r w:rsidRPr="003164DA">
        <w:t>L2 Stackable Management Switch with 4 Combo SFP</w:t>
      </w:r>
    </w:p>
    <w:p w:rsidR="007C1C0E" w:rsidRPr="003164DA" w:rsidRDefault="007C1C0E" w:rsidP="007C1C0E">
      <w:pPr>
        <w:pStyle w:val="Body"/>
        <w:numPr>
          <w:ilvl w:val="0"/>
          <w:numId w:val="15"/>
        </w:numPr>
      </w:pPr>
      <w:r w:rsidRPr="003164DA">
        <w:rPr>
          <w:b/>
          <w:bCs/>
          <w:i/>
          <w:iCs/>
        </w:rPr>
        <w:t>DGS-3100-4</w:t>
      </w:r>
      <w:r>
        <w:rPr>
          <w:b/>
          <w:bCs/>
          <w:i/>
          <w:iCs/>
        </w:rPr>
        <w:t>8</w:t>
      </w:r>
      <w:r w:rsidRPr="003164DA">
        <w:rPr>
          <w:b/>
          <w:bCs/>
          <w:i/>
          <w:iCs/>
        </w:rPr>
        <w:t xml:space="preserve"> </w:t>
      </w:r>
      <w:r>
        <w:t>- 48</w:t>
      </w:r>
      <w:r w:rsidRPr="003164DA">
        <w:t xml:space="preserve">-port </w:t>
      </w:r>
      <w:r w:rsidRPr="003164DA">
        <w:rPr>
          <w:rFonts w:hint="eastAsia"/>
        </w:rPr>
        <w:t>10/100/</w:t>
      </w:r>
      <w:r w:rsidRPr="003164DA">
        <w:t>1000Base-T L2 Stackable Management Switch with 4 Combo SFP</w:t>
      </w:r>
    </w:p>
    <w:p w:rsidR="00905445" w:rsidRDefault="007C1C0E" w:rsidP="007C1C0E">
      <w:pPr>
        <w:pStyle w:val="Body"/>
        <w:numPr>
          <w:ilvl w:val="0"/>
          <w:numId w:val="15"/>
        </w:numPr>
      </w:pPr>
      <w:r>
        <w:rPr>
          <w:b/>
          <w:bCs/>
          <w:i/>
          <w:iCs/>
        </w:rPr>
        <w:t>DGS-3100-</w:t>
      </w:r>
      <w:r w:rsidRPr="003164DA">
        <w:rPr>
          <w:b/>
          <w:bCs/>
          <w:i/>
          <w:iCs/>
        </w:rPr>
        <w:t>4</w:t>
      </w:r>
      <w:r>
        <w:rPr>
          <w:b/>
          <w:bCs/>
          <w:i/>
          <w:iCs/>
        </w:rPr>
        <w:t>8P</w:t>
      </w:r>
      <w:r w:rsidRPr="003164DA">
        <w:rPr>
          <w:b/>
          <w:bCs/>
          <w:i/>
          <w:iCs/>
        </w:rPr>
        <w:t xml:space="preserve"> </w:t>
      </w:r>
      <w:r>
        <w:t>- 48</w:t>
      </w:r>
      <w:r w:rsidRPr="003164DA">
        <w:t xml:space="preserve">-port </w:t>
      </w:r>
      <w:r w:rsidRPr="003164DA">
        <w:rPr>
          <w:rFonts w:hint="eastAsia"/>
        </w:rPr>
        <w:t>10/100/</w:t>
      </w:r>
      <w:r w:rsidRPr="003164DA">
        <w:t xml:space="preserve">1000Base-T </w:t>
      </w:r>
      <w:r>
        <w:t xml:space="preserve">PoE </w:t>
      </w:r>
      <w:r w:rsidRPr="003164DA">
        <w:t>L2 Stackable Management Switch with 4 Combo SFP</w:t>
      </w:r>
    </w:p>
    <w:p w:rsidR="003D76B9" w:rsidRDefault="003D76B9">
      <w:pPr>
        <w:pStyle w:val="1Heading"/>
      </w:pPr>
      <w:bookmarkStart w:id="3" w:name="_Toc99771046"/>
      <w:bookmarkStart w:id="4" w:name="_Toc168404150"/>
      <w:r>
        <w:t>User Documentation Specification</w:t>
      </w:r>
      <w:bookmarkEnd w:id="3"/>
      <w:r>
        <w:t>s</w:t>
      </w:r>
      <w:bookmarkEnd w:id="4"/>
    </w:p>
    <w:p w:rsidR="003D76B9" w:rsidRDefault="003D76B9">
      <w:pPr>
        <w:pStyle w:val="Body"/>
      </w:pPr>
      <w:r>
        <w:t xml:space="preserve">The following user documents are available for these devices: </w:t>
      </w:r>
    </w:p>
    <w:p w:rsidR="003D76B9" w:rsidRPr="00BA0E58" w:rsidRDefault="00BA0E58" w:rsidP="00BA0E58">
      <w:pPr>
        <w:pStyle w:val="Bullets"/>
      </w:pPr>
      <w:r w:rsidRPr="00BA0E58">
        <w:t>D-Link DGS-3100 Series CLI</w:t>
      </w:r>
      <w:r w:rsidR="002B1786" w:rsidRPr="00BA0E58">
        <w:t xml:space="preserve"> </w:t>
      </w:r>
      <w:r w:rsidR="003D76B9" w:rsidRPr="00BA0E58">
        <w:t>Guide</w:t>
      </w:r>
      <w:r w:rsidR="002B1786" w:rsidRPr="00BA0E58">
        <w:t>.</w:t>
      </w:r>
    </w:p>
    <w:p w:rsidR="003D76B9" w:rsidRPr="00BA0E58" w:rsidRDefault="00BA0E58" w:rsidP="00BA0E58">
      <w:pPr>
        <w:pStyle w:val="Bullets"/>
      </w:pPr>
      <w:r w:rsidRPr="00BA0E58">
        <w:t>D-Link DGS-3100 series H/W Installation Guide</w:t>
      </w:r>
    </w:p>
    <w:p w:rsidR="00BA0E58" w:rsidRPr="00BA0E58" w:rsidRDefault="00BA0E58" w:rsidP="00BA0E58">
      <w:pPr>
        <w:pStyle w:val="Bullets"/>
      </w:pPr>
      <w:r w:rsidRPr="00BA0E58">
        <w:t>D-Link DGS-3100 series WEB System User Guide</w:t>
      </w:r>
    </w:p>
    <w:p w:rsidR="00BA0E58" w:rsidRPr="007C1C0E" w:rsidRDefault="00BA0E58" w:rsidP="00BA0E58">
      <w:pPr>
        <w:pStyle w:val="Bullets"/>
        <w:numPr>
          <w:ilvl w:val="0"/>
          <w:numId w:val="0"/>
        </w:numPr>
        <w:rPr>
          <w:highlight w:val="yellow"/>
        </w:rPr>
      </w:pPr>
    </w:p>
    <w:p w:rsidR="003D76B9" w:rsidRDefault="003D76B9">
      <w:pPr>
        <w:pStyle w:val="1Heading"/>
        <w:pageBreakBefore/>
      </w:pPr>
      <w:bookmarkStart w:id="5" w:name="_Toc8019690"/>
      <w:bookmarkStart w:id="6" w:name="_Toc99771047"/>
      <w:bookmarkStart w:id="7" w:name="_Toc168404151"/>
      <w:r>
        <w:lastRenderedPageBreak/>
        <w:t>System Specifications</w:t>
      </w:r>
      <w:bookmarkEnd w:id="5"/>
      <w:bookmarkEnd w:id="6"/>
      <w:bookmarkEnd w:id="7"/>
    </w:p>
    <w:p w:rsidR="003D76B9" w:rsidRDefault="003D76B9">
      <w:pPr>
        <w:pStyle w:val="2Heading"/>
      </w:pPr>
      <w:bookmarkStart w:id="8" w:name="_Toc8019691"/>
      <w:bookmarkStart w:id="9" w:name="_Toc168404152"/>
      <w:r>
        <w:t>System Firmware Version Details</w:t>
      </w:r>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0"/>
        <w:gridCol w:w="1260"/>
        <w:gridCol w:w="2064"/>
      </w:tblGrid>
      <w:tr w:rsidR="003D76B9">
        <w:tblPrEx>
          <w:tblCellMar>
            <w:top w:w="0" w:type="dxa"/>
            <w:bottom w:w="0" w:type="dxa"/>
          </w:tblCellMar>
        </w:tblPrEx>
        <w:tc>
          <w:tcPr>
            <w:tcW w:w="5040" w:type="dxa"/>
            <w:shd w:val="pct10" w:color="auto" w:fill="FFFFFF"/>
          </w:tcPr>
          <w:p w:rsidR="003D76B9" w:rsidRDefault="003D76B9">
            <w:pPr>
              <w:pStyle w:val="thTableHeading"/>
            </w:pPr>
            <w:r>
              <w:t>Name of the Boot Code Image</w:t>
            </w:r>
          </w:p>
        </w:tc>
        <w:tc>
          <w:tcPr>
            <w:tcW w:w="1260" w:type="dxa"/>
            <w:shd w:val="pct10" w:color="auto" w:fill="FFFFFF"/>
          </w:tcPr>
          <w:p w:rsidR="003D76B9" w:rsidRDefault="003D76B9">
            <w:pPr>
              <w:pStyle w:val="thTableHeading"/>
            </w:pPr>
            <w:r>
              <w:t>Version No.</w:t>
            </w:r>
          </w:p>
        </w:tc>
        <w:tc>
          <w:tcPr>
            <w:tcW w:w="2064" w:type="dxa"/>
            <w:shd w:val="pct10" w:color="auto" w:fill="FFFFFF"/>
          </w:tcPr>
          <w:p w:rsidR="003D76B9" w:rsidRDefault="003D76B9">
            <w:pPr>
              <w:pStyle w:val="thTableHeading"/>
            </w:pPr>
            <w:r>
              <w:t>Release Date</w:t>
            </w:r>
          </w:p>
        </w:tc>
      </w:tr>
      <w:tr w:rsidR="003D76B9">
        <w:tblPrEx>
          <w:tblCellMar>
            <w:top w:w="0" w:type="dxa"/>
            <w:bottom w:w="0" w:type="dxa"/>
          </w:tblCellMar>
        </w:tblPrEx>
        <w:tc>
          <w:tcPr>
            <w:tcW w:w="5040" w:type="dxa"/>
          </w:tcPr>
          <w:p w:rsidR="003D76B9" w:rsidRPr="00E0769A" w:rsidRDefault="00E0769A">
            <w:pPr>
              <w:pStyle w:val="CellBody"/>
              <w:rPr>
                <w:rFonts w:cs="Arial"/>
                <w:color w:val="0000FF"/>
                <w:sz w:val="20"/>
                <w:szCs w:val="20"/>
                <w:highlight w:val="yellow"/>
              </w:rPr>
            </w:pPr>
            <w:r w:rsidRPr="00E0769A">
              <w:rPr>
                <w:rFonts w:cs="Arial"/>
                <w:color w:val="0000FF"/>
                <w:sz w:val="20"/>
                <w:szCs w:val="20"/>
              </w:rPr>
              <w:t>dgs_31xx_boot-10003.rfb</w:t>
            </w:r>
          </w:p>
        </w:tc>
        <w:tc>
          <w:tcPr>
            <w:tcW w:w="1260" w:type="dxa"/>
          </w:tcPr>
          <w:p w:rsidR="003D76B9" w:rsidRPr="000C0542" w:rsidRDefault="00EF664D">
            <w:pPr>
              <w:pStyle w:val="CellBody"/>
            </w:pPr>
            <w:r w:rsidRPr="000C0542">
              <w:t>1.0.0.</w:t>
            </w:r>
            <w:r w:rsidR="00E0769A">
              <w:t>3</w:t>
            </w:r>
          </w:p>
        </w:tc>
        <w:tc>
          <w:tcPr>
            <w:tcW w:w="2064" w:type="dxa"/>
          </w:tcPr>
          <w:p w:rsidR="003D76B9" w:rsidRPr="000C0542" w:rsidRDefault="003D76B9">
            <w:pPr>
              <w:pStyle w:val="CellBody"/>
            </w:pPr>
          </w:p>
        </w:tc>
      </w:tr>
    </w:tbl>
    <w:p w:rsidR="003D76B9" w:rsidRDefault="003D76B9">
      <w:pPr>
        <w:pStyle w:val="btBodyText"/>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275"/>
        <w:gridCol w:w="2127"/>
      </w:tblGrid>
      <w:tr w:rsidR="003D76B9">
        <w:tblPrEx>
          <w:tblCellMar>
            <w:top w:w="0" w:type="dxa"/>
            <w:bottom w:w="0" w:type="dxa"/>
          </w:tblCellMar>
        </w:tblPrEx>
        <w:tc>
          <w:tcPr>
            <w:tcW w:w="4962" w:type="dxa"/>
            <w:shd w:val="pct10" w:color="auto" w:fill="FFFFFF"/>
          </w:tcPr>
          <w:p w:rsidR="003D76B9" w:rsidRDefault="003D76B9">
            <w:pPr>
              <w:pStyle w:val="thTableHeading"/>
            </w:pPr>
            <w:r>
              <w:t>Name of the Main Software Application Program Image</w:t>
            </w:r>
          </w:p>
        </w:tc>
        <w:tc>
          <w:tcPr>
            <w:tcW w:w="1275" w:type="dxa"/>
            <w:shd w:val="pct10" w:color="auto" w:fill="FFFFFF"/>
          </w:tcPr>
          <w:p w:rsidR="003D76B9" w:rsidRDefault="003D76B9">
            <w:pPr>
              <w:pStyle w:val="thTableHeading"/>
            </w:pPr>
            <w:r>
              <w:t>Version No.</w:t>
            </w:r>
          </w:p>
        </w:tc>
        <w:tc>
          <w:tcPr>
            <w:tcW w:w="2127" w:type="dxa"/>
            <w:shd w:val="pct10" w:color="auto" w:fill="FFFFFF"/>
          </w:tcPr>
          <w:p w:rsidR="003D76B9" w:rsidRDefault="003D76B9">
            <w:pPr>
              <w:pStyle w:val="thTableHeading"/>
            </w:pPr>
            <w:r>
              <w:t>Release Date</w:t>
            </w:r>
          </w:p>
        </w:tc>
      </w:tr>
      <w:tr w:rsidR="003D76B9">
        <w:tblPrEx>
          <w:tblCellMar>
            <w:top w:w="0" w:type="dxa"/>
            <w:bottom w:w="0" w:type="dxa"/>
          </w:tblCellMar>
        </w:tblPrEx>
        <w:trPr>
          <w:trHeight w:val="70"/>
        </w:trPr>
        <w:tc>
          <w:tcPr>
            <w:tcW w:w="4962" w:type="dxa"/>
          </w:tcPr>
          <w:p w:rsidR="003D76B9" w:rsidRPr="00E0769A" w:rsidRDefault="00884B8D">
            <w:pPr>
              <w:pStyle w:val="CellBody"/>
              <w:rPr>
                <w:rFonts w:cs="Arial"/>
                <w:color w:val="0000FF"/>
                <w:sz w:val="20"/>
                <w:szCs w:val="20"/>
                <w:highlight w:val="yellow"/>
              </w:rPr>
            </w:pPr>
            <w:r>
              <w:rPr>
                <w:rFonts w:cs="Arial"/>
                <w:color w:val="0000FF"/>
                <w:sz w:val="20"/>
                <w:szCs w:val="20"/>
              </w:rPr>
              <w:t>dgs_31xx-1003</w:t>
            </w:r>
            <w:r w:rsidR="00B06D84">
              <w:rPr>
                <w:rFonts w:cs="Arial"/>
                <w:color w:val="0000FF"/>
                <w:sz w:val="20"/>
                <w:szCs w:val="20"/>
              </w:rPr>
              <w:t>6</w:t>
            </w:r>
            <w:r w:rsidR="00E0769A" w:rsidRPr="00E0769A">
              <w:rPr>
                <w:rFonts w:cs="Arial"/>
                <w:color w:val="0000FF"/>
                <w:sz w:val="20"/>
                <w:szCs w:val="20"/>
              </w:rPr>
              <w:t>.ros</w:t>
            </w:r>
          </w:p>
        </w:tc>
        <w:tc>
          <w:tcPr>
            <w:tcW w:w="1275" w:type="dxa"/>
          </w:tcPr>
          <w:p w:rsidR="003D76B9" w:rsidRPr="000C0542" w:rsidRDefault="00E0769A">
            <w:pPr>
              <w:pStyle w:val="CellBody"/>
            </w:pPr>
            <w:smartTag w:uri="urn:schemas-microsoft-com:office:smarttags" w:element="chsdate">
              <w:smartTagPr>
                <w:attr w:name="Year" w:val="1899"/>
                <w:attr w:name="Month" w:val="12"/>
                <w:attr w:name="Day" w:val="30"/>
                <w:attr w:name="IsLunarDate" w:val="False"/>
                <w:attr w:name="IsROCDate" w:val="False"/>
              </w:smartTagPr>
              <w:r>
                <w:t>1.0</w:t>
              </w:r>
              <w:r w:rsidR="006F3ED9">
                <w:t>0</w:t>
              </w:r>
              <w:r w:rsidR="00EF664D" w:rsidRPr="000C0542">
                <w:t>.</w:t>
              </w:r>
              <w:r>
                <w:t>3</w:t>
              </w:r>
              <w:r w:rsidR="00B06D84">
                <w:t>6</w:t>
              </w:r>
            </w:smartTag>
          </w:p>
        </w:tc>
        <w:tc>
          <w:tcPr>
            <w:tcW w:w="2127" w:type="dxa"/>
          </w:tcPr>
          <w:p w:rsidR="003D76B9" w:rsidRPr="000C0542" w:rsidRDefault="00211416">
            <w:pPr>
              <w:pStyle w:val="CellBody"/>
              <w:rPr>
                <w:snapToGrid w:val="0"/>
              </w:rPr>
            </w:pPr>
            <w:r>
              <w:rPr>
                <w:snapToGrid w:val="0"/>
              </w:rPr>
              <w:t>May</w:t>
            </w:r>
            <w:r w:rsidR="009509BF" w:rsidRPr="000C0542">
              <w:rPr>
                <w:snapToGrid w:val="0"/>
              </w:rPr>
              <w:t xml:space="preserve"> </w:t>
            </w:r>
            <w:r w:rsidR="00884B8D">
              <w:rPr>
                <w:snapToGrid w:val="0"/>
              </w:rPr>
              <w:t>31</w:t>
            </w:r>
            <w:r w:rsidR="000258C1" w:rsidRPr="000C0542">
              <w:rPr>
                <w:snapToGrid w:val="0"/>
              </w:rPr>
              <w:t>, 200</w:t>
            </w:r>
            <w:r w:rsidR="004C0588">
              <w:rPr>
                <w:snapToGrid w:val="0"/>
              </w:rPr>
              <w:t>7</w:t>
            </w:r>
          </w:p>
        </w:tc>
      </w:tr>
    </w:tbl>
    <w:p w:rsidR="003D76B9" w:rsidRDefault="003D76B9">
      <w:pPr>
        <w:pStyle w:val="SectionTitle"/>
      </w:pPr>
      <w:bookmarkStart w:id="10" w:name="_Toc8019692"/>
      <w:bookmarkStart w:id="11" w:name="_Toc168404153"/>
      <w:r>
        <w:lastRenderedPageBreak/>
        <w:t>Supported Firmware Functionality</w:t>
      </w:r>
      <w:bookmarkEnd w:id="10"/>
      <w:bookmarkEnd w:id="11"/>
    </w:p>
    <w:p w:rsidR="003D76B9" w:rsidRDefault="003D76B9">
      <w:pPr>
        <w:pStyle w:val="1Heading"/>
      </w:pPr>
      <w:bookmarkStart w:id="12" w:name="_Toc168404154"/>
      <w:r>
        <w:t>Feature Overview</w:t>
      </w:r>
      <w:bookmarkEnd w:id="12"/>
    </w:p>
    <w:p w:rsidR="003D76B9" w:rsidRDefault="003D76B9">
      <w:pPr>
        <w:pStyle w:val="Body"/>
      </w:pPr>
      <w:r>
        <w:t>This section describes the device features. For the details regarding the system functionalities, please refer to the User's Guide.</w:t>
      </w:r>
    </w:p>
    <w:p w:rsidR="003D76B9" w:rsidRDefault="003D76B9">
      <w:pPr>
        <w:pStyle w:val="2Heading"/>
      </w:pPr>
      <w:bookmarkStart w:id="13" w:name="_Toc168404155"/>
      <w:r>
        <w:t>General Features</w:t>
      </w:r>
      <w:bookmarkEnd w:id="13"/>
    </w:p>
    <w:p w:rsidR="003D76B9" w:rsidRDefault="003D76B9">
      <w:pPr>
        <w:pStyle w:val="3Heading"/>
      </w:pPr>
      <w:r>
        <w:t xml:space="preserve">Head of Line Blocking </w:t>
      </w:r>
    </w:p>
    <w:p w:rsidR="003D76B9" w:rsidRDefault="003D76B9">
      <w:pPr>
        <w:pStyle w:val="Body"/>
        <w:rPr>
          <w:rFonts w:cs="Univers"/>
        </w:rPr>
      </w:pPr>
      <w:r>
        <w:t>Head of Line (HOL) blocking results in traffic delays and frame loss caused by traffic competing for the same egress port resources. HOL blocking queues packets, and the packets at the head of the queue are discarded before packets at the end of the queue.</w:t>
      </w:r>
    </w:p>
    <w:p w:rsidR="003D76B9" w:rsidRDefault="003D76B9">
      <w:pPr>
        <w:pStyle w:val="3Heading"/>
      </w:pPr>
      <w:r>
        <w:t xml:space="preserve">Flow Control Support (IEEE 802.3X) </w:t>
      </w:r>
    </w:p>
    <w:p w:rsidR="003D76B9" w:rsidRDefault="003D76B9">
      <w:pPr>
        <w:pStyle w:val="Body"/>
      </w:pPr>
      <w:r>
        <w:t xml:space="preserve">Flow control enables lower speed devices to communicate with higher speed devices, by requesting that the higher speed device refrains from sending packets. Transmissions are temporarily halted to prevent buffer overflows. </w:t>
      </w:r>
    </w:p>
    <w:p w:rsidR="003D76B9" w:rsidRDefault="003D76B9">
      <w:pPr>
        <w:pStyle w:val="Body"/>
        <w:sectPr w:rsidR="003D76B9">
          <w:headerReference w:type="even" r:id="rId23"/>
          <w:headerReference w:type="default" r:id="rId24"/>
          <w:footerReference w:type="even" r:id="rId25"/>
          <w:footerReference w:type="default" r:id="rId26"/>
          <w:type w:val="continuous"/>
          <w:pgSz w:w="12240" w:h="15840"/>
          <w:pgMar w:top="1440" w:right="1800" w:bottom="1440" w:left="1800" w:header="720" w:footer="720" w:gutter="0"/>
          <w:cols w:space="720"/>
          <w:noEndnote/>
        </w:sectPr>
      </w:pPr>
      <w:r>
        <w:t xml:space="preserve">Note that back pressure and flow control cannot work together. </w:t>
      </w:r>
      <w:r>
        <w:br/>
      </w:r>
    </w:p>
    <w:p w:rsidR="003D76B9" w:rsidRDefault="003D76B9">
      <w:pPr>
        <w:pStyle w:val="3Heading"/>
      </w:pPr>
      <w:r>
        <w:lastRenderedPageBreak/>
        <w:t xml:space="preserve">Back Pressure Support </w:t>
      </w:r>
    </w:p>
    <w:p w:rsidR="003D76B9" w:rsidRDefault="003D76B9">
      <w:pPr>
        <w:pStyle w:val="Body"/>
      </w:pPr>
      <w:r>
        <w:t xml:space="preserve">On half-duplex links, the receiving port prevents buffer overflows by occupying the link so that it is </w:t>
      </w:r>
      <w:r>
        <w:br/>
        <w:t xml:space="preserve">unavailable for additional traffic. </w:t>
      </w:r>
    </w:p>
    <w:p w:rsidR="003D76B9" w:rsidRDefault="003D76B9">
      <w:pPr>
        <w:pStyle w:val="Body"/>
        <w:sectPr w:rsidR="003D76B9">
          <w:type w:val="continuous"/>
          <w:pgSz w:w="12240" w:h="15840"/>
          <w:pgMar w:top="1440" w:right="1800" w:bottom="1440" w:left="1800" w:header="720" w:footer="720" w:gutter="0"/>
          <w:cols w:space="720"/>
          <w:noEndnote/>
        </w:sectPr>
      </w:pPr>
      <w:r>
        <w:t xml:space="preserve">Note that back pressure and flow control cannot work together. </w:t>
      </w:r>
      <w:r>
        <w:br/>
      </w:r>
    </w:p>
    <w:p w:rsidR="003D76B9" w:rsidRDefault="003D76B9">
      <w:pPr>
        <w:pStyle w:val="3Heading"/>
      </w:pPr>
      <w:r>
        <w:lastRenderedPageBreak/>
        <w:t xml:space="preserve">MDI/MDIX Support </w:t>
      </w:r>
    </w:p>
    <w:p w:rsidR="003D76B9" w:rsidRDefault="003D76B9">
      <w:pPr>
        <w:pStyle w:val="Body"/>
        <w:rPr>
          <w:rFonts w:ascii="Transitional 52 1 BT" w:hAnsi="Transitional 52 1 BT" w:cs="Transitional 52 1 BT"/>
          <w:sz w:val="20"/>
          <w:szCs w:val="20"/>
        </w:rPr>
        <w:sectPr w:rsidR="003D76B9">
          <w:type w:val="continuous"/>
          <w:pgSz w:w="12240" w:h="15840"/>
          <w:pgMar w:top="1440" w:right="1800" w:bottom="1440" w:left="1800" w:header="720" w:footer="720" w:gutter="0"/>
          <w:cols w:space="720"/>
          <w:noEndnote/>
        </w:sectPr>
      </w:pPr>
      <w:r>
        <w:t xml:space="preserve">The device automatically detects whether the cable connected to an RJ-45 port is crossed or straight through. Standard wiring for end stations is </w:t>
      </w:r>
      <w:r>
        <w:rPr>
          <w:b/>
          <w:bCs/>
        </w:rPr>
        <w:t>Media-Dependent Interface</w:t>
      </w:r>
      <w:r>
        <w:t xml:space="preserve"> (MDI) and the standard wiring for hubs and switches is known as </w:t>
      </w:r>
      <w:r>
        <w:rPr>
          <w:b/>
          <w:bCs/>
        </w:rPr>
        <w:t>Media-Dependent Interface with Crossover</w:t>
      </w:r>
      <w:r>
        <w:t xml:space="preserve"> (MDIX).</w:t>
      </w:r>
      <w:r>
        <w:rPr>
          <w:rFonts w:ascii="Transitional 52 1 BT" w:hAnsi="Transitional 52 1 BT" w:cs="Transitional 52 1 BT"/>
          <w:sz w:val="20"/>
          <w:szCs w:val="20"/>
        </w:rPr>
        <w:br/>
      </w:r>
    </w:p>
    <w:p w:rsidR="003D76B9" w:rsidRDefault="003D76B9">
      <w:pPr>
        <w:pStyle w:val="3Heading"/>
        <w:keepNext/>
      </w:pPr>
      <w:r>
        <w:lastRenderedPageBreak/>
        <w:t xml:space="preserve">Auto Negotiation </w:t>
      </w:r>
    </w:p>
    <w:p w:rsidR="003D76B9" w:rsidRDefault="003D76B9">
      <w:pPr>
        <w:pStyle w:val="Body"/>
      </w:pPr>
      <w:r>
        <w:t xml:space="preserve">Auto negotiation allows the device to advertise modes of operation. The auto negotiation function provides the means to exchange information between two devices that share a point-to-point link segment, and to automatically configure both devices to take maximum advantage of their transmission capabilities. </w:t>
      </w:r>
    </w:p>
    <w:p w:rsidR="003D76B9" w:rsidRDefault="003D76B9">
      <w:pPr>
        <w:pStyle w:val="Body"/>
      </w:pPr>
      <w:r>
        <w:t xml:space="preserve">Auto-negotiation advertisement is also supported. Port advertisement allows the system administrator to configure the port speed and duplex advertised. </w:t>
      </w:r>
    </w:p>
    <w:p w:rsidR="003D76B9" w:rsidRDefault="003D76B9">
      <w:pPr>
        <w:pStyle w:val="Body"/>
      </w:pPr>
    </w:p>
    <w:p w:rsidR="003D76B9" w:rsidRDefault="003D76B9">
      <w:pPr>
        <w:pStyle w:val="2Heading"/>
      </w:pPr>
      <w:bookmarkStart w:id="14" w:name="_Toc168404156"/>
      <w:r>
        <w:t>MAC Address Supported Features</w:t>
      </w:r>
      <w:bookmarkEnd w:id="14"/>
      <w:r>
        <w:t xml:space="preserve"> </w:t>
      </w:r>
    </w:p>
    <w:p w:rsidR="003D76B9" w:rsidRDefault="003D76B9">
      <w:pPr>
        <w:pStyle w:val="3Heading"/>
      </w:pPr>
      <w:r>
        <w:t xml:space="preserve">MAC Address Capacity Support </w:t>
      </w:r>
    </w:p>
    <w:p w:rsidR="003D76B9" w:rsidRDefault="003D76B9">
      <w:pPr>
        <w:pStyle w:val="Body"/>
        <w:sectPr w:rsidR="003D76B9">
          <w:type w:val="continuous"/>
          <w:pgSz w:w="12240" w:h="15840"/>
          <w:pgMar w:top="1440" w:right="1800" w:bottom="1440" w:left="1800" w:header="720" w:footer="720" w:gutter="0"/>
          <w:cols w:space="720"/>
          <w:noEndnote/>
        </w:sectPr>
      </w:pPr>
      <w:r>
        <w:t xml:space="preserve">The device supports up to 8K MAC addresses. The device reserves specific MAC addresses for system use. </w:t>
      </w:r>
    </w:p>
    <w:p w:rsidR="003D76B9" w:rsidRDefault="003D76B9">
      <w:pPr>
        <w:pStyle w:val="3Heading"/>
      </w:pPr>
      <w:r>
        <w:lastRenderedPageBreak/>
        <w:t xml:space="preserve">Static MAC Entries </w:t>
      </w:r>
    </w:p>
    <w:p w:rsidR="003D76B9" w:rsidRDefault="003D76B9">
      <w:pPr>
        <w:pStyle w:val="Body"/>
        <w:rPr>
          <w:rFonts w:cs="Univers"/>
        </w:rPr>
      </w:pPr>
      <w:r>
        <w:t xml:space="preserve">MAC entries can be manually entered in the Bridging Table, as an alternative to learning them from incoming frames. These user-defined entries can be configured not to be subject to aging, and to be preserved across resets and reboots. </w:t>
      </w:r>
    </w:p>
    <w:p w:rsidR="003D76B9" w:rsidRDefault="003D76B9">
      <w:pPr>
        <w:pStyle w:val="3Heading"/>
      </w:pPr>
      <w:r>
        <w:t xml:space="preserve">Self-Learning MAC Addresses </w:t>
      </w:r>
    </w:p>
    <w:p w:rsidR="003D76B9" w:rsidRDefault="003D76B9">
      <w:pPr>
        <w:pStyle w:val="Body"/>
        <w:sectPr w:rsidR="003D76B9">
          <w:type w:val="continuous"/>
          <w:pgSz w:w="12240" w:h="15840"/>
          <w:pgMar w:top="1440" w:right="1800" w:bottom="1440" w:left="1800" w:header="720" w:footer="720" w:gutter="0"/>
          <w:cols w:space="720"/>
          <w:noEndnote/>
        </w:sectPr>
      </w:pPr>
      <w:r>
        <w:t xml:space="preserve">The device enables automatic MAC address learning from incoming packets. The MAC addresses are stored in the Bridging Table. </w:t>
      </w:r>
    </w:p>
    <w:p w:rsidR="003D76B9" w:rsidRDefault="003D76B9">
      <w:pPr>
        <w:pStyle w:val="Default"/>
        <w:rPr>
          <w:rFonts w:cs="Univers"/>
          <w:color w:val="auto"/>
        </w:rPr>
      </w:pPr>
    </w:p>
    <w:p w:rsidR="003D76B9" w:rsidRDefault="003D76B9">
      <w:pPr>
        <w:pStyle w:val="3Heading"/>
        <w:rPr>
          <w:rFonts w:cs="Univers"/>
          <w:sz w:val="19"/>
          <w:szCs w:val="19"/>
        </w:rPr>
      </w:pPr>
      <w:r>
        <w:t xml:space="preserve">Automatic Aging for MAC Addresses </w:t>
      </w:r>
    </w:p>
    <w:p w:rsidR="003D76B9" w:rsidRDefault="003D76B9">
      <w:pPr>
        <w:pStyle w:val="Body"/>
      </w:pPr>
      <w:r>
        <w:t xml:space="preserve">MAC addresses from which no traffic is received for a given period are aged out. This prevents the Bridging Table from overflowing. </w:t>
      </w:r>
    </w:p>
    <w:p w:rsidR="004F030C" w:rsidRDefault="004F030C">
      <w:pPr>
        <w:pStyle w:val="Body"/>
      </w:pPr>
    </w:p>
    <w:p w:rsidR="003D76B9" w:rsidRDefault="003D76B9">
      <w:pPr>
        <w:pStyle w:val="2Heading"/>
        <w:keepNext/>
        <w:tabs>
          <w:tab w:val="clear" w:pos="720"/>
        </w:tabs>
        <w:rPr>
          <w:rFonts w:cs="Univers"/>
          <w:sz w:val="22"/>
          <w:szCs w:val="22"/>
        </w:rPr>
      </w:pPr>
      <w:bookmarkStart w:id="15" w:name="_Toc168404157"/>
      <w:r>
        <w:t>Layer 2 Features</w:t>
      </w:r>
      <w:bookmarkEnd w:id="15"/>
      <w:r>
        <w:rPr>
          <w:rFonts w:cs="Univers"/>
          <w:b w:val="0"/>
          <w:bCs w:val="0"/>
          <w:sz w:val="22"/>
          <w:szCs w:val="22"/>
        </w:rPr>
        <w:t xml:space="preserve"> </w:t>
      </w:r>
    </w:p>
    <w:p w:rsidR="003D76B9" w:rsidRDefault="003D76B9">
      <w:pPr>
        <w:pStyle w:val="3Heading"/>
        <w:rPr>
          <w:rFonts w:cs="Univers"/>
          <w:sz w:val="19"/>
          <w:szCs w:val="19"/>
        </w:rPr>
      </w:pPr>
      <w:r>
        <w:t>Port Mirroring</w:t>
      </w:r>
      <w:r>
        <w:rPr>
          <w:rFonts w:cs="Univers"/>
          <w:b w:val="0"/>
          <w:bCs w:val="0"/>
          <w:sz w:val="19"/>
          <w:szCs w:val="19"/>
        </w:rPr>
        <w:t xml:space="preserve"> </w:t>
      </w:r>
    </w:p>
    <w:p w:rsidR="003D76B9" w:rsidRDefault="003D76B9">
      <w:pPr>
        <w:pStyle w:val="Body"/>
      </w:pPr>
      <w:r>
        <w:t xml:space="preserve">Port mirroring monitors and mirrors network traffic by forwarding copies of incoming and outgoing packets from a monitored port to a monitoring port. Users specify which target port receives copies of rx, tx or all traffic passing through a specified source port. </w:t>
      </w:r>
    </w:p>
    <w:p w:rsidR="003D76B9" w:rsidRDefault="003D76B9">
      <w:pPr>
        <w:pStyle w:val="3Heading"/>
        <w:keepNext/>
        <w:rPr>
          <w:rFonts w:cs="Univers"/>
          <w:sz w:val="19"/>
          <w:szCs w:val="19"/>
        </w:rPr>
      </w:pPr>
      <w:r>
        <w:t xml:space="preserve">Broadcast Storm Control </w:t>
      </w:r>
    </w:p>
    <w:p w:rsidR="003D76B9" w:rsidRDefault="003D76B9">
      <w:pPr>
        <w:pStyle w:val="Body"/>
        <w:keepLines/>
        <w:rPr>
          <w:rFonts w:ascii="Transitional 52 1 BT" w:hAnsi="Transitional 52 1 BT" w:cs="Transitional 52 1 BT"/>
          <w:sz w:val="20"/>
          <w:szCs w:val="20"/>
        </w:rPr>
      </w:pPr>
      <w:r>
        <w:t xml:space="preserve">Storm Control enables limiting the amount of Multicast and Broadcast frames accepted and forwarded by the device. When Layer 2 frames are forwarded, Broadcast and Multicast frames are flooded to all ports on the relevant VLAN. This occupies bandwidth, and loads all nodes connected on those ports. </w:t>
      </w:r>
      <w:r>
        <w:rPr>
          <w:rFonts w:ascii="Transitional 52 1 BT" w:hAnsi="Transitional 52 1 BT" w:cs="Transitional 52 1 BT"/>
          <w:sz w:val="20"/>
          <w:szCs w:val="20"/>
        </w:rPr>
        <w:br/>
      </w:r>
    </w:p>
    <w:p w:rsidR="003D76B9" w:rsidRDefault="003D76B9">
      <w:pPr>
        <w:pStyle w:val="2Heading"/>
        <w:tabs>
          <w:tab w:val="clear" w:pos="720"/>
        </w:tabs>
        <w:rPr>
          <w:rFonts w:cs="Univers"/>
          <w:sz w:val="22"/>
          <w:szCs w:val="22"/>
        </w:rPr>
      </w:pPr>
      <w:bookmarkStart w:id="16" w:name="_Toc168404158"/>
      <w:r>
        <w:t>VLAN Supported Features</w:t>
      </w:r>
      <w:bookmarkEnd w:id="16"/>
      <w:r>
        <w:t xml:space="preserve"> </w:t>
      </w:r>
    </w:p>
    <w:p w:rsidR="003D76B9" w:rsidRDefault="003D76B9">
      <w:pPr>
        <w:pStyle w:val="3Heading"/>
        <w:rPr>
          <w:rFonts w:cs="Univers"/>
          <w:sz w:val="19"/>
          <w:szCs w:val="19"/>
        </w:rPr>
      </w:pPr>
      <w:r>
        <w:t xml:space="preserve">VLAN Support </w:t>
      </w:r>
    </w:p>
    <w:p w:rsidR="003D76B9" w:rsidRDefault="003D76B9">
      <w:pPr>
        <w:pStyle w:val="Body"/>
      </w:pPr>
      <w:r>
        <w:t xml:space="preserve">VLANs are collections of switching ports that comprise a single broadcast domain. Packets are classified as belonging to a VLAN based on either the VLAN tag or based on a combination of the ingress port and packet contents. Packets sharing common attributes can be grouped in the same VLAN. </w:t>
      </w:r>
    </w:p>
    <w:p w:rsidR="003D76B9" w:rsidRDefault="00F5178D">
      <w:pPr>
        <w:pStyle w:val="3Heading"/>
        <w:rPr>
          <w:rFonts w:cs="Univers"/>
          <w:sz w:val="19"/>
          <w:szCs w:val="19"/>
        </w:rPr>
      </w:pPr>
      <w:r>
        <w:t>GVRP Support</w:t>
      </w:r>
      <w:r w:rsidR="003D76B9">
        <w:rPr>
          <w:rFonts w:cs="Univers"/>
          <w:b w:val="0"/>
          <w:bCs w:val="0"/>
          <w:sz w:val="19"/>
          <w:szCs w:val="19"/>
        </w:rPr>
        <w:t xml:space="preserve"> </w:t>
      </w:r>
    </w:p>
    <w:p w:rsidR="00F5178D" w:rsidRDefault="00F5178D" w:rsidP="00F5178D">
      <w:pPr>
        <w:pStyle w:val="Body"/>
      </w:pPr>
      <w:r>
        <w:t xml:space="preserve">GVRP enables the switch to dynamically create VLANs on links with other devices running GVRP. It enables the switch to automatically create VLAN links between GVRP-aware devices. This reduces configuration efforts and minimizes the chances for errors in VLAN configuration. </w:t>
      </w:r>
    </w:p>
    <w:p w:rsidR="003D76B9" w:rsidRDefault="003D76B9">
      <w:pPr>
        <w:pStyle w:val="Body"/>
        <w:sectPr w:rsidR="003D76B9">
          <w:type w:val="continuous"/>
          <w:pgSz w:w="12240" w:h="15840"/>
          <w:pgMar w:top="1440" w:right="1800" w:bottom="1440" w:left="1800" w:header="720" w:footer="720" w:gutter="0"/>
          <w:cols w:space="720"/>
          <w:noEndnote/>
        </w:sectPr>
      </w:pPr>
    </w:p>
    <w:p w:rsidR="003D76B9" w:rsidRDefault="003D76B9">
      <w:pPr>
        <w:pStyle w:val="3Heading"/>
      </w:pPr>
      <w:r>
        <w:lastRenderedPageBreak/>
        <w:t>Spanning Tree Protocol (STP</w:t>
      </w:r>
      <w:r w:rsidR="001F74A4">
        <w:t>, RSTP and MSTP</w:t>
      </w:r>
      <w:r>
        <w:t xml:space="preserve">) </w:t>
      </w:r>
    </w:p>
    <w:p w:rsidR="003D76B9" w:rsidRDefault="003D76B9" w:rsidP="001F74A4">
      <w:pPr>
        <w:pStyle w:val="Body"/>
      </w:pPr>
      <w:r>
        <w:t>802.1d Spanning tree</w:t>
      </w:r>
      <w:r w:rsidR="001F74A4">
        <w:t>, 802.1r Rapid Spanning Tree and Multiple Spanning Tree protocols are supported to allow</w:t>
      </w:r>
      <w:r>
        <w:t xml:space="preserve"> bridges to automatically prevent and resolve L2 forwarding loops. Switches exchange configuration messages using specifically formatted frames and selectively enable and disable forwarding on ports. </w:t>
      </w:r>
    </w:p>
    <w:p w:rsidR="003D76B9" w:rsidRDefault="003D76B9">
      <w:pPr>
        <w:pStyle w:val="2Heading"/>
        <w:tabs>
          <w:tab w:val="clear" w:pos="720"/>
        </w:tabs>
        <w:rPr>
          <w:rFonts w:cs="Univers"/>
          <w:sz w:val="22"/>
          <w:szCs w:val="22"/>
        </w:rPr>
      </w:pPr>
      <w:bookmarkStart w:id="17" w:name="_Toc168404159"/>
      <w:r>
        <w:lastRenderedPageBreak/>
        <w:t>Link Aggregation</w:t>
      </w:r>
      <w:bookmarkEnd w:id="17"/>
      <w:r>
        <w:rPr>
          <w:rFonts w:cs="Univers"/>
          <w:b w:val="0"/>
          <w:bCs w:val="0"/>
          <w:sz w:val="22"/>
          <w:szCs w:val="22"/>
        </w:rPr>
        <w:t xml:space="preserve"> </w:t>
      </w:r>
    </w:p>
    <w:p w:rsidR="003D76B9" w:rsidRDefault="003D76B9">
      <w:pPr>
        <w:pStyle w:val="3Heading"/>
      </w:pPr>
      <w:r>
        <w:t xml:space="preserve">Link Aggregation </w:t>
      </w:r>
    </w:p>
    <w:p w:rsidR="003D76B9" w:rsidRDefault="003D76B9">
      <w:pPr>
        <w:pStyle w:val="Body"/>
      </w:pPr>
      <w:r>
        <w:t xml:space="preserve">Up to eight Aggregated Links may be defined, each with up to eight member ports, to form a single Link Aggregated Group (LAG). This enables: </w:t>
      </w:r>
    </w:p>
    <w:p w:rsidR="003D76B9" w:rsidRDefault="003D76B9">
      <w:pPr>
        <w:pStyle w:val="Bullets"/>
      </w:pPr>
      <w:r>
        <w:t xml:space="preserve">Fault tolerance protection from physical link disruption </w:t>
      </w:r>
    </w:p>
    <w:p w:rsidR="003D76B9" w:rsidRDefault="003D76B9">
      <w:pPr>
        <w:pStyle w:val="Bullets"/>
      </w:pPr>
      <w:r>
        <w:t xml:space="preserve">Higher bandwidth connections </w:t>
      </w:r>
    </w:p>
    <w:p w:rsidR="003D76B9" w:rsidRDefault="003D76B9">
      <w:pPr>
        <w:pStyle w:val="Bullets"/>
      </w:pPr>
      <w:r>
        <w:t xml:space="preserve">Improved bandwidth granularity </w:t>
      </w:r>
    </w:p>
    <w:p w:rsidR="003D76B9" w:rsidRDefault="003D76B9">
      <w:pPr>
        <w:pStyle w:val="Bullets"/>
      </w:pPr>
      <w:r>
        <w:t>High bandwidth server connectivity LAG is composed of ports with the same speed, operating at full-</w:t>
      </w:r>
      <w:r w:rsidR="009D343F">
        <w:t xml:space="preserve">duplex. </w:t>
      </w:r>
    </w:p>
    <w:p w:rsidR="00DE1C28" w:rsidRDefault="00DE1C28" w:rsidP="00DE1C28">
      <w:pPr>
        <w:pStyle w:val="Bullets"/>
        <w:numPr>
          <w:ilvl w:val="0"/>
          <w:numId w:val="0"/>
        </w:numPr>
        <w:ind w:left="360" w:hanging="360"/>
      </w:pPr>
    </w:p>
    <w:p w:rsidR="00DE1C28" w:rsidRDefault="00DE1C28" w:rsidP="00DE1C28">
      <w:pPr>
        <w:pStyle w:val="Bullets"/>
        <w:numPr>
          <w:ilvl w:val="0"/>
          <w:numId w:val="0"/>
        </w:numPr>
        <w:ind w:left="360" w:hanging="360"/>
        <w:sectPr w:rsidR="00DE1C28">
          <w:type w:val="continuous"/>
          <w:pgSz w:w="12240" w:h="15840"/>
          <w:pgMar w:top="1440" w:right="1800" w:bottom="1440" w:left="1800" w:header="720" w:footer="720" w:gutter="0"/>
          <w:cols w:space="720"/>
          <w:noEndnote/>
        </w:sectPr>
      </w:pPr>
    </w:p>
    <w:p w:rsidR="003D76B9" w:rsidRDefault="003D76B9">
      <w:pPr>
        <w:pStyle w:val="2Heading"/>
        <w:tabs>
          <w:tab w:val="clear" w:pos="720"/>
        </w:tabs>
        <w:rPr>
          <w:rFonts w:cs="Univers"/>
          <w:sz w:val="22"/>
          <w:szCs w:val="22"/>
        </w:rPr>
      </w:pPr>
      <w:bookmarkStart w:id="18" w:name="_Toc168404160"/>
      <w:r>
        <w:lastRenderedPageBreak/>
        <w:t>Quality of Service Features</w:t>
      </w:r>
      <w:bookmarkEnd w:id="18"/>
      <w:r>
        <w:t xml:space="preserve"> </w:t>
      </w:r>
    </w:p>
    <w:p w:rsidR="003D76B9" w:rsidRDefault="003D76B9">
      <w:pPr>
        <w:pStyle w:val="3Heading"/>
      </w:pPr>
      <w:r>
        <w:t xml:space="preserve">Class Of Service 802.1p Support </w:t>
      </w:r>
    </w:p>
    <w:p w:rsidR="003D76B9" w:rsidRDefault="003D76B9">
      <w:pPr>
        <w:pStyle w:val="Body"/>
      </w:pPr>
      <w:r>
        <w:t xml:space="preserve">The IEEE 802.1p signaling technique is an OSI Layer 2 standard for marking and prioritizing network traffic at the data link/MAC sub-layer. 802.1p traffic is classified and sent to the destination. No bandwidth reservations or limits are established or enforced. 802.1p is a spin-off of the 802.1Q (VLANs) standard. 802.1p establishes eight levels of priority, similar to the IP Precedence IP Header bit-field. </w:t>
      </w:r>
    </w:p>
    <w:p w:rsidR="003D76B9" w:rsidRDefault="003D76B9">
      <w:pPr>
        <w:pStyle w:val="3Heading"/>
      </w:pPr>
      <w:r>
        <w:t>Quality of Service Support</w:t>
      </w:r>
    </w:p>
    <w:p w:rsidR="003D76B9" w:rsidRDefault="003D76B9">
      <w:pPr>
        <w:pStyle w:val="Body"/>
      </w:pPr>
      <w:r>
        <w:t>To overcome unpredictable network traffic and optimize performance, you can apply Quality of Service (QoS) throughout the network to ensure that network traffic is prioritized according to specific criteria. The switch supports two modes of QoS: basic and advanced.</w:t>
      </w:r>
    </w:p>
    <w:p w:rsidR="003D76B9" w:rsidRDefault="003D76B9">
      <w:pPr>
        <w:pStyle w:val="2Heading"/>
        <w:tabs>
          <w:tab w:val="clear" w:pos="720"/>
        </w:tabs>
        <w:rPr>
          <w:rFonts w:cs="Univers"/>
          <w:sz w:val="22"/>
          <w:szCs w:val="22"/>
        </w:rPr>
      </w:pPr>
      <w:bookmarkStart w:id="19" w:name="_Toc168404161"/>
      <w:r>
        <w:t>Device Management Features</w:t>
      </w:r>
      <w:bookmarkEnd w:id="19"/>
      <w:r>
        <w:t xml:space="preserve"> </w:t>
      </w:r>
    </w:p>
    <w:p w:rsidR="003D76B9" w:rsidRDefault="003D76B9">
      <w:pPr>
        <w:pStyle w:val="3Heading"/>
        <w:rPr>
          <w:rFonts w:cs="Univers"/>
          <w:sz w:val="19"/>
          <w:szCs w:val="19"/>
        </w:rPr>
      </w:pPr>
      <w:r>
        <w:t>DHCP Clients</w:t>
      </w:r>
      <w:r>
        <w:rPr>
          <w:rFonts w:cs="Univers"/>
          <w:b w:val="0"/>
          <w:bCs w:val="0"/>
          <w:sz w:val="19"/>
          <w:szCs w:val="19"/>
        </w:rPr>
        <w:t xml:space="preserve"> </w:t>
      </w:r>
    </w:p>
    <w:p w:rsidR="003D76B9" w:rsidRDefault="003D76B9">
      <w:pPr>
        <w:pStyle w:val="Body"/>
      </w:pPr>
      <w:r>
        <w:t xml:space="preserve">DHCP allow dynamic allocation of an IP address. </w:t>
      </w:r>
    </w:p>
    <w:p w:rsidR="003D76B9" w:rsidRDefault="003D76B9">
      <w:pPr>
        <w:pStyle w:val="3Heading"/>
        <w:keepNext/>
        <w:rPr>
          <w:rFonts w:cs="Univers"/>
          <w:sz w:val="19"/>
          <w:szCs w:val="19"/>
        </w:rPr>
      </w:pPr>
      <w:r>
        <w:t>SNMP Versions 1, 2 and 3</w:t>
      </w:r>
      <w:r>
        <w:rPr>
          <w:rFonts w:cs="Univers"/>
          <w:b w:val="0"/>
          <w:bCs w:val="0"/>
          <w:sz w:val="19"/>
          <w:szCs w:val="19"/>
        </w:rPr>
        <w:t xml:space="preserve"> </w:t>
      </w:r>
    </w:p>
    <w:p w:rsidR="003D76B9" w:rsidRDefault="003D76B9">
      <w:pPr>
        <w:pStyle w:val="Body"/>
      </w:pPr>
      <w:r>
        <w:t xml:space="preserve">Simple Network Management Protocol (SNMP) over the UDP/IP protocol controls access to the system, a list of community entries is defined, each of which consists of a community string and its access privileges. There are 3 levels of SNMP security read-only, read-write and super. Only a super user can access the community table. </w:t>
      </w:r>
    </w:p>
    <w:p w:rsidR="003D76B9" w:rsidRDefault="003D76B9">
      <w:pPr>
        <w:pStyle w:val="3Heading"/>
      </w:pPr>
      <w:r>
        <w:t xml:space="preserve">Web Based Management </w:t>
      </w:r>
    </w:p>
    <w:p w:rsidR="003D76B9" w:rsidRDefault="003D76B9">
      <w:pPr>
        <w:pStyle w:val="Body"/>
        <w:rPr>
          <w:rFonts w:ascii="Transitional 52 1 BT" w:hAnsi="Transitional 52 1 BT" w:cs="Transitional 52 1 BT"/>
          <w:sz w:val="20"/>
          <w:szCs w:val="20"/>
        </w:rPr>
        <w:sectPr w:rsidR="003D76B9">
          <w:type w:val="continuous"/>
          <w:pgSz w:w="12240" w:h="15840"/>
          <w:pgMar w:top="1440" w:right="1800" w:bottom="1440" w:left="1800" w:header="720" w:footer="720" w:gutter="0"/>
          <w:cols w:space="720"/>
          <w:noEndnote/>
        </w:sectPr>
      </w:pPr>
      <w:r>
        <w:t xml:space="preserve">With web based management, the system can be managed from any web browser. The system contains an Embedded Web Server (EWS), which serves HTML pages, through which the system can be monitored and configured. The system internally converts web-based input into configuration commands, MIB variable settings and other management-related settings. </w:t>
      </w:r>
    </w:p>
    <w:p w:rsidR="003D76B9" w:rsidRDefault="003D76B9">
      <w:pPr>
        <w:pStyle w:val="3Heading"/>
        <w:rPr>
          <w:rFonts w:cs="Univers"/>
          <w:sz w:val="19"/>
          <w:szCs w:val="19"/>
        </w:rPr>
      </w:pPr>
      <w:r>
        <w:lastRenderedPageBreak/>
        <w:t>Configuration File Download</w:t>
      </w:r>
    </w:p>
    <w:p w:rsidR="003D76B9" w:rsidRDefault="003D76B9">
      <w:pPr>
        <w:pStyle w:val="Body"/>
      </w:pPr>
      <w:r>
        <w:t xml:space="preserve">The device configuration is stored in a configuration file. The Configuration file includes both system wide and port specific device configuration. The system can display configuration files in the form of a collection of CLI commands, which are stored and manipulated as text files. </w:t>
      </w:r>
    </w:p>
    <w:p w:rsidR="003D76B9" w:rsidRDefault="003D76B9">
      <w:pPr>
        <w:pStyle w:val="3Heading"/>
      </w:pPr>
      <w:r>
        <w:lastRenderedPageBreak/>
        <w:t xml:space="preserve">TFTP Trivial File Transfer Protocol </w:t>
      </w:r>
    </w:p>
    <w:p w:rsidR="003D76B9" w:rsidRDefault="003D76B9">
      <w:pPr>
        <w:pStyle w:val="Body"/>
        <w:sectPr w:rsidR="003D76B9">
          <w:type w:val="continuous"/>
          <w:pgSz w:w="12240" w:h="15840"/>
          <w:pgMar w:top="1440" w:right="1800" w:bottom="1440" w:left="1800" w:header="720" w:footer="720" w:gutter="0"/>
          <w:cols w:space="720"/>
          <w:noEndnote/>
        </w:sectPr>
      </w:pPr>
      <w:r>
        <w:t xml:space="preserve">The device supports software and configuration upload/download via TFTP. </w:t>
      </w:r>
    </w:p>
    <w:p w:rsidR="003D76B9" w:rsidRDefault="003D76B9">
      <w:pPr>
        <w:pStyle w:val="3Heading"/>
        <w:rPr>
          <w:rFonts w:cs="Univers"/>
          <w:sz w:val="19"/>
          <w:szCs w:val="19"/>
        </w:rPr>
      </w:pPr>
      <w:r>
        <w:lastRenderedPageBreak/>
        <w:t>Remote Monitoring</w:t>
      </w:r>
      <w:r>
        <w:rPr>
          <w:rFonts w:cs="Univers"/>
          <w:b w:val="0"/>
          <w:bCs w:val="0"/>
          <w:sz w:val="19"/>
          <w:szCs w:val="19"/>
        </w:rPr>
        <w:t xml:space="preserve"> </w:t>
      </w:r>
    </w:p>
    <w:p w:rsidR="003D76B9" w:rsidRDefault="003D76B9">
      <w:pPr>
        <w:pStyle w:val="Body"/>
      </w:pPr>
      <w:r>
        <w:t xml:space="preserve">Remote Monitoring (RMON) is an extension to SNMP, which provides comprehensive network traffic monitoring capabilities (as opposed to SNMP which allows network device management and monitoring). RMON is a standard MIB that defines current and historical MAC-layer statistics and control objects, allowing real-time information to be captured across the entire network. </w:t>
      </w:r>
    </w:p>
    <w:p w:rsidR="003D76B9" w:rsidRDefault="003D76B9">
      <w:pPr>
        <w:pStyle w:val="3Heading"/>
      </w:pPr>
      <w:r>
        <w:t xml:space="preserve">Syslog </w:t>
      </w:r>
    </w:p>
    <w:p w:rsidR="003D76B9" w:rsidRDefault="003D76B9">
      <w:pPr>
        <w:pStyle w:val="Body"/>
      </w:pPr>
      <w:r>
        <w:t xml:space="preserve">Syslog is a protocol that enables event notifications to be sent to a set of remote servers, where they can be stored, examined and acted upon. The system sends notifications of significant events in real time, and keeps a record of these events for after-the-fact usage. </w:t>
      </w:r>
    </w:p>
    <w:p w:rsidR="003D76B9" w:rsidRDefault="003D76B9">
      <w:pPr>
        <w:pStyle w:val="Body"/>
        <w:sectPr w:rsidR="003D76B9">
          <w:type w:val="continuous"/>
          <w:pgSz w:w="12240" w:h="15840"/>
          <w:pgMar w:top="1440" w:right="1800" w:bottom="1440" w:left="1800" w:header="720" w:footer="720" w:gutter="0"/>
          <w:cols w:space="720"/>
          <w:noEndnote/>
        </w:sectPr>
      </w:pPr>
    </w:p>
    <w:p w:rsidR="003D76B9" w:rsidRDefault="003D76B9">
      <w:pPr>
        <w:pStyle w:val="2Heading"/>
        <w:tabs>
          <w:tab w:val="clear" w:pos="720"/>
        </w:tabs>
        <w:rPr>
          <w:rFonts w:cs="Univers"/>
          <w:sz w:val="22"/>
          <w:szCs w:val="22"/>
        </w:rPr>
      </w:pPr>
      <w:bookmarkStart w:id="20" w:name="_Toc168404162"/>
      <w:r>
        <w:lastRenderedPageBreak/>
        <w:t>Security Features</w:t>
      </w:r>
      <w:bookmarkEnd w:id="20"/>
      <w:r>
        <w:rPr>
          <w:rFonts w:cs="Univers"/>
          <w:b w:val="0"/>
          <w:bCs w:val="0"/>
          <w:sz w:val="22"/>
          <w:szCs w:val="22"/>
        </w:rPr>
        <w:t xml:space="preserve"> </w:t>
      </w:r>
    </w:p>
    <w:p w:rsidR="003D76B9" w:rsidRDefault="003D76B9">
      <w:pPr>
        <w:pStyle w:val="3Heading"/>
        <w:rPr>
          <w:rFonts w:cs="Univers"/>
          <w:sz w:val="19"/>
          <w:szCs w:val="19"/>
        </w:rPr>
      </w:pPr>
      <w:r>
        <w:t xml:space="preserve">Port Based Authentication (802.1x) </w:t>
      </w:r>
    </w:p>
    <w:p w:rsidR="003D76B9" w:rsidRDefault="003D76B9">
      <w:pPr>
        <w:pStyle w:val="Body"/>
      </w:pPr>
      <w:r>
        <w:t xml:space="preserve">Port based authentication enables authenticating system users on a per-port basis via an external server. Only authenticated and approved system users can transmit and receive data. Ports are authenticated via the Remote Authentication Dial In User Service (RADIUS) server using the Extensible Authentication Protocol (EAP). </w:t>
      </w:r>
    </w:p>
    <w:p w:rsidR="003D76B9" w:rsidRDefault="003D76B9">
      <w:pPr>
        <w:pStyle w:val="3Heading"/>
        <w:rPr>
          <w:b w:val="0"/>
          <w:bCs w:val="0"/>
        </w:rPr>
      </w:pPr>
      <w:r>
        <w:t>RADIUS Client</w:t>
      </w:r>
      <w:r>
        <w:rPr>
          <w:b w:val="0"/>
          <w:bCs w:val="0"/>
        </w:rPr>
        <w:t xml:space="preserve"> </w:t>
      </w:r>
    </w:p>
    <w:p w:rsidR="003D76B9" w:rsidRDefault="003D76B9">
      <w:pPr>
        <w:pStyle w:val="Body"/>
      </w:pPr>
      <w:r>
        <w:t xml:space="preserve">RADIUS is a client/server-based protocol. A RADIUS server maintains a user database, which contains per-user authentication information, such as user name, password and accounting information. </w:t>
      </w:r>
    </w:p>
    <w:p w:rsidR="003D76B9" w:rsidRDefault="003D76B9">
      <w:pPr>
        <w:pStyle w:val="Body"/>
        <w:sectPr w:rsidR="003D76B9">
          <w:type w:val="continuous"/>
          <w:pgSz w:w="12240" w:h="15840"/>
          <w:pgMar w:top="1440" w:right="1800" w:bottom="1440" w:left="1800" w:header="720" w:footer="720" w:gutter="0"/>
          <w:cols w:space="720"/>
          <w:noEndnote/>
        </w:sectPr>
      </w:pPr>
      <w:r>
        <w:t xml:space="preserve"> </w:t>
      </w:r>
    </w:p>
    <w:p w:rsidR="001E78DC" w:rsidRDefault="001E78DC" w:rsidP="001E78DC">
      <w:pPr>
        <w:pStyle w:val="3Heading"/>
        <w:rPr>
          <w:b w:val="0"/>
          <w:bCs w:val="0"/>
        </w:rPr>
      </w:pPr>
      <w:r>
        <w:lastRenderedPageBreak/>
        <w:t>ACLs support</w:t>
      </w:r>
    </w:p>
    <w:p w:rsidR="001E78DC" w:rsidRDefault="0034291E" w:rsidP="001E78DC">
      <w:pPr>
        <w:pStyle w:val="Body"/>
      </w:pPr>
      <w:r w:rsidRPr="0034291E">
        <w:t>The device supports ACLs (Access Control Lists</w:t>
      </w:r>
      <w:r>
        <w:t>), the ACL can check fields in the packet and activate the required action in case of a match. The action can be permit, deny and QoS operation.</w:t>
      </w:r>
    </w:p>
    <w:p w:rsidR="003D76B9" w:rsidRDefault="001E78DC">
      <w:pPr>
        <w:pStyle w:val="Default"/>
        <w:rPr>
          <w:rFonts w:cs="Univers"/>
          <w:color w:val="auto"/>
        </w:rPr>
        <w:sectPr w:rsidR="003D76B9">
          <w:type w:val="continuous"/>
          <w:pgSz w:w="12240" w:h="15840"/>
          <w:pgMar w:top="1440" w:right="1800" w:bottom="1440" w:left="1800" w:header="720" w:footer="720" w:gutter="0"/>
          <w:cols w:space="720"/>
          <w:noEndnote/>
        </w:sectPr>
      </w:pPr>
      <w:r>
        <w:rPr>
          <w:rFonts w:cs="Univers"/>
          <w:color w:val="auto"/>
        </w:rPr>
        <w:t xml:space="preserve"> </w:t>
      </w:r>
    </w:p>
    <w:p w:rsidR="003D76B9" w:rsidRDefault="003D76B9">
      <w:pPr>
        <w:pStyle w:val="SectionTitle"/>
      </w:pPr>
      <w:bookmarkStart w:id="21" w:name="_Toc168404163"/>
      <w:r>
        <w:lastRenderedPageBreak/>
        <w:t>Issues Resolved in this Release</w:t>
      </w:r>
      <w:bookmarkEnd w:id="21"/>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812"/>
        <w:gridCol w:w="1203"/>
      </w:tblGrid>
      <w:tr w:rsidR="008869CF"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8869CF" w:rsidRPr="00B06D84" w:rsidRDefault="008869CF" w:rsidP="003B0FC7">
            <w:pPr>
              <w:pStyle w:val="CellHeading"/>
              <w:keepNext/>
              <w:rPr>
                <w:rFonts w:ascii="Arial" w:hAnsi="Arial"/>
                <w:b w:val="0"/>
                <w:bCs w:val="0"/>
                <w:strike/>
              </w:rPr>
            </w:pPr>
            <w:r w:rsidRPr="00B06D84">
              <w:rPr>
                <w:rFonts w:ascii="Arial" w:hAnsi="Arial"/>
                <w:b w:val="0"/>
                <w:bCs w:val="0"/>
                <w:strike/>
              </w:rPr>
              <w:t>Spanning Tree</w:t>
            </w:r>
          </w:p>
        </w:tc>
        <w:tc>
          <w:tcPr>
            <w:tcW w:w="5812" w:type="dxa"/>
            <w:tcBorders>
              <w:top w:val="single" w:sz="4" w:space="0" w:color="auto"/>
              <w:left w:val="single" w:sz="4" w:space="0" w:color="auto"/>
              <w:bottom w:val="double" w:sz="4" w:space="0" w:color="auto"/>
              <w:right w:val="single" w:sz="4" w:space="0" w:color="auto"/>
            </w:tcBorders>
          </w:tcPr>
          <w:p w:rsidR="008869CF" w:rsidRPr="00B06D84" w:rsidRDefault="008869CF" w:rsidP="003B0FC7">
            <w:pPr>
              <w:autoSpaceDE w:val="0"/>
              <w:autoSpaceDN w:val="0"/>
              <w:adjustRightInd w:val="0"/>
              <w:rPr>
                <w:rFonts w:ascii="Arial" w:hAnsi="Arial"/>
                <w:strike/>
                <w:sz w:val="18"/>
                <w:szCs w:val="18"/>
              </w:rPr>
            </w:pPr>
            <w:r w:rsidRPr="00B06D84">
              <w:rPr>
                <w:rFonts w:ascii="Arial" w:hAnsi="Arial"/>
                <w:strike/>
                <w:sz w:val="18"/>
                <w:szCs w:val="18"/>
              </w:rPr>
              <w:t>If a BPDU is sent to an edge port with a priority lower than the DUT (assuming the DUT is the root bridge), then the link partner (connected through the edge port) becomes the root bridge ***according to the DUT as well***.</w:t>
            </w:r>
          </w:p>
          <w:p w:rsidR="008869CF" w:rsidRPr="00B06D84" w:rsidRDefault="008869CF" w:rsidP="003B0FC7">
            <w:pPr>
              <w:autoSpaceDE w:val="0"/>
              <w:autoSpaceDN w:val="0"/>
              <w:adjustRightInd w:val="0"/>
              <w:rPr>
                <w:rFonts w:ascii="Arial" w:hAnsi="Arial"/>
                <w:strike/>
                <w:sz w:val="18"/>
                <w:szCs w:val="18"/>
              </w:rPr>
            </w:pPr>
            <w:r w:rsidRPr="00B06D84">
              <w:rPr>
                <w:rFonts w:ascii="Arial" w:hAnsi="Arial"/>
                <w:strike/>
                <w:sz w:val="18"/>
                <w:szCs w:val="18"/>
              </w:rPr>
              <w:t>The port is still treated as portfast (or edge port in DGS terminology) in the convergence process. (i.e. It is moved automatically to the forwarding state without going through listening/learning).</w:t>
            </w:r>
          </w:p>
          <w:p w:rsidR="008869CF" w:rsidRPr="00B06D84" w:rsidRDefault="008869CF" w:rsidP="003B0FC7">
            <w:pPr>
              <w:pStyle w:val="CellHeading"/>
              <w:keepNext/>
              <w:rPr>
                <w:rFonts w:ascii="Arial" w:hAnsi="Arial"/>
                <w:b w:val="0"/>
                <w:bCs w:val="0"/>
                <w:strike/>
              </w:rPr>
            </w:pPr>
          </w:p>
        </w:tc>
        <w:tc>
          <w:tcPr>
            <w:tcW w:w="1203" w:type="dxa"/>
            <w:tcBorders>
              <w:top w:val="single" w:sz="4" w:space="0" w:color="auto"/>
              <w:left w:val="single" w:sz="4" w:space="0" w:color="auto"/>
              <w:bottom w:val="double" w:sz="4" w:space="0" w:color="auto"/>
              <w:right w:val="single" w:sz="4" w:space="0" w:color="auto"/>
            </w:tcBorders>
          </w:tcPr>
          <w:p w:rsidR="008869CF" w:rsidRPr="00B06D84" w:rsidRDefault="008869CF" w:rsidP="003B0FC7">
            <w:pPr>
              <w:pStyle w:val="CellBody"/>
              <w:rPr>
                <w:strike/>
              </w:rPr>
            </w:pPr>
            <w:r w:rsidRPr="00B06D84">
              <w:rPr>
                <w:strike/>
              </w:rPr>
              <w:t>83705</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tl/>
              </w:rPr>
            </w:pPr>
            <w:r w:rsidRPr="00B06D84">
              <w:rPr>
                <w:rFonts w:ascii="Arial" w:hAnsi="Arial"/>
                <w:strike/>
                <w:sz w:val="18"/>
                <w:szCs w:val="18"/>
              </w:rPr>
              <w:t>PoE ports</w:t>
            </w:r>
          </w:p>
          <w:p w:rsidR="00136855" w:rsidRPr="00B06D84" w:rsidRDefault="00136855" w:rsidP="003B0FC7">
            <w:pPr>
              <w:pStyle w:val="CellHeading"/>
              <w:keepNext/>
              <w:rPr>
                <w:rFonts w:ascii="Arial" w:hAnsi="Arial"/>
                <w:b w:val="0"/>
                <w:bCs w:val="0"/>
                <w:strike/>
              </w:rPr>
            </w:pP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Pr>
            </w:pPr>
            <w:r w:rsidRPr="00B06D84">
              <w:rPr>
                <w:rFonts w:ascii="Arial" w:hAnsi="Arial"/>
                <w:strike/>
                <w:sz w:val="18"/>
                <w:szCs w:val="18"/>
              </w:rPr>
              <w:t>The web shows the PoE ports for the first unit only..</w:t>
            </w:r>
          </w:p>
          <w:p w:rsidR="00136855" w:rsidRPr="00B06D84" w:rsidRDefault="00136855" w:rsidP="003B0FC7">
            <w:pPr>
              <w:pStyle w:val="CellHeading"/>
              <w:keepNext/>
              <w:rPr>
                <w:rFonts w:ascii="Arial" w:hAnsi="Arial"/>
                <w:b w:val="0"/>
                <w:bCs w:val="0"/>
                <w:strike/>
              </w:rPr>
            </w:pPr>
            <w:r w:rsidRPr="00B06D84">
              <w:rPr>
                <w:b w:val="0"/>
                <w:bCs w:val="0"/>
                <w:strike/>
                <w:color w:val="800080"/>
                <w:lang w:eastAsia="zh-TW"/>
              </w:rPr>
              <w:t>Workaround: It can be checked through the CLI</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85294</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tl/>
              </w:rPr>
            </w:pPr>
            <w:r w:rsidRPr="00B06D84">
              <w:rPr>
                <w:rFonts w:ascii="Arial" w:hAnsi="Arial"/>
                <w:strike/>
                <w:sz w:val="18"/>
                <w:szCs w:val="18"/>
              </w:rPr>
              <w:t>SNMPv3</w:t>
            </w:r>
          </w:p>
          <w:p w:rsidR="00136855" w:rsidRPr="00B06D84" w:rsidRDefault="00136855" w:rsidP="003B0FC7">
            <w:pPr>
              <w:pStyle w:val="CellHeading"/>
              <w:keepNext/>
              <w:rPr>
                <w:rFonts w:ascii="Arial" w:hAnsi="Arial"/>
                <w:b w:val="0"/>
                <w:bCs w:val="0"/>
                <w:strike/>
              </w:rPr>
            </w:pP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It’s possible to create a SNMPv3 user with a group name that wasn’t created and defined yet via the web</w:t>
            </w:r>
          </w:p>
          <w:p w:rsidR="00136855" w:rsidRPr="00B06D84" w:rsidRDefault="00136855" w:rsidP="003B0FC7">
            <w:pPr>
              <w:pStyle w:val="CellHeading"/>
              <w:keepNext/>
              <w:rPr>
                <w:rFonts w:ascii="Arial" w:hAnsi="Arial"/>
                <w:b w:val="0"/>
                <w:bCs w:val="0"/>
                <w:strike/>
              </w:rPr>
            </w:pPr>
            <w:r w:rsidRPr="00B06D84">
              <w:rPr>
                <w:b w:val="0"/>
                <w:bCs w:val="0"/>
                <w:strike/>
                <w:color w:val="800080"/>
                <w:lang w:eastAsia="zh-TW"/>
              </w:rPr>
              <w:t>Workaround: Correct configuration will work properly.</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84493</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tl/>
              </w:rPr>
            </w:pPr>
            <w:r w:rsidRPr="00B06D84">
              <w:rPr>
                <w:rFonts w:ascii="Arial" w:hAnsi="Arial"/>
                <w:strike/>
                <w:sz w:val="18"/>
                <w:szCs w:val="18"/>
              </w:rPr>
              <w:t>SNMPv3</w:t>
            </w:r>
          </w:p>
          <w:p w:rsidR="00136855" w:rsidRPr="00B06D84" w:rsidRDefault="00136855" w:rsidP="003B0FC7">
            <w:pPr>
              <w:pStyle w:val="CellHeading"/>
              <w:keepNext/>
              <w:rPr>
                <w:rFonts w:ascii="Arial" w:hAnsi="Arial"/>
                <w:b w:val="0"/>
                <w:bCs w:val="0"/>
                <w:strike/>
              </w:rPr>
            </w:pP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eastAsia="Times New Roman" w:hAnsi="Arial" w:cs="Arial"/>
                <w:strike/>
                <w:sz w:val="17"/>
                <w:szCs w:val="17"/>
              </w:rPr>
            </w:pPr>
            <w:r w:rsidRPr="00B06D84">
              <w:rPr>
                <w:rFonts w:ascii="Arial" w:hAnsi="Arial"/>
                <w:b w:val="0"/>
                <w:bCs w:val="0"/>
                <w:strike/>
              </w:rPr>
              <w:t>It’s possible to create a SNMPv3 group with a view name that wasn’t created by the user or already exist at the view table</w:t>
            </w:r>
            <w:r w:rsidRPr="00B06D84">
              <w:rPr>
                <w:rFonts w:ascii="Arial" w:eastAsia="Times New Roman" w:hAnsi="Arial" w:cs="Arial"/>
                <w:strike/>
                <w:sz w:val="17"/>
                <w:szCs w:val="17"/>
              </w:rPr>
              <w:t xml:space="preserve"> </w:t>
            </w:r>
          </w:p>
          <w:p w:rsidR="00136855" w:rsidRPr="00B06D84" w:rsidRDefault="00136855" w:rsidP="003B0FC7">
            <w:pPr>
              <w:pStyle w:val="CellHeading"/>
              <w:keepNext/>
              <w:rPr>
                <w:rFonts w:ascii="Arial" w:hAnsi="Arial"/>
                <w:b w:val="0"/>
                <w:bCs w:val="0"/>
                <w:strike/>
              </w:rPr>
            </w:pPr>
            <w:r w:rsidRPr="00B06D84">
              <w:rPr>
                <w:b w:val="0"/>
                <w:bCs w:val="0"/>
                <w:strike/>
                <w:color w:val="800080"/>
                <w:lang w:eastAsia="zh-TW"/>
              </w:rPr>
              <w:t>Workaround: Correct configuration will work properly.</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84494</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tl/>
              </w:rPr>
            </w:pPr>
            <w:r w:rsidRPr="00B06D84">
              <w:rPr>
                <w:rFonts w:ascii="Arial" w:hAnsi="Arial"/>
                <w:strike/>
                <w:sz w:val="18"/>
                <w:szCs w:val="18"/>
              </w:rPr>
              <w:t>SNMPv3</w:t>
            </w:r>
          </w:p>
          <w:p w:rsidR="00136855" w:rsidRPr="00B06D84" w:rsidRDefault="00136855" w:rsidP="003B0FC7">
            <w:pPr>
              <w:pStyle w:val="CellHeading"/>
              <w:keepNext/>
              <w:rPr>
                <w:rFonts w:ascii="Arial" w:hAnsi="Arial"/>
                <w:b w:val="0"/>
                <w:bCs w:val="0"/>
                <w:strike/>
              </w:rPr>
            </w:pP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It’s possible to create a SNMP community with a view name that wasn’t created by the user or already exist at the view table</w:t>
            </w:r>
          </w:p>
          <w:p w:rsidR="00136855" w:rsidRPr="00B06D84" w:rsidRDefault="00136855" w:rsidP="003B0FC7">
            <w:pPr>
              <w:pStyle w:val="CellHeading"/>
              <w:keepNext/>
              <w:rPr>
                <w:rFonts w:ascii="Arial" w:hAnsi="Arial"/>
                <w:b w:val="0"/>
                <w:bCs w:val="0"/>
                <w:strike/>
              </w:rPr>
            </w:pPr>
            <w:r w:rsidRPr="00B06D84">
              <w:rPr>
                <w:b w:val="0"/>
                <w:bCs w:val="0"/>
                <w:strike/>
                <w:color w:val="800080"/>
                <w:lang w:eastAsia="zh-TW"/>
              </w:rPr>
              <w:t>Workaround: Correct configuration will work properly.</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84496</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tl/>
              </w:rPr>
            </w:pPr>
            <w:r w:rsidRPr="00B06D84">
              <w:rPr>
                <w:rFonts w:ascii="Arial" w:hAnsi="Arial"/>
                <w:strike/>
                <w:sz w:val="18"/>
                <w:szCs w:val="18"/>
              </w:rPr>
              <w:t>ACLs</w:t>
            </w:r>
          </w:p>
          <w:p w:rsidR="00136855" w:rsidRPr="00B06D84" w:rsidRDefault="00136855" w:rsidP="003B0FC7">
            <w:pPr>
              <w:pStyle w:val="CellHeading"/>
              <w:keepNext/>
              <w:rPr>
                <w:rFonts w:ascii="Arial" w:hAnsi="Arial"/>
                <w:b w:val="0"/>
                <w:bCs w:val="0"/>
                <w:strike/>
              </w:rPr>
            </w:pP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autoSpaceDE w:val="0"/>
              <w:autoSpaceDN w:val="0"/>
              <w:adjustRightInd w:val="0"/>
              <w:rPr>
                <w:rFonts w:ascii="Arial" w:hAnsi="Arial"/>
                <w:strike/>
                <w:sz w:val="18"/>
                <w:szCs w:val="18"/>
              </w:rPr>
            </w:pPr>
            <w:r w:rsidRPr="00B06D84">
              <w:rPr>
                <w:rFonts w:ascii="Arial" w:hAnsi="Arial"/>
                <w:strike/>
                <w:sz w:val="18"/>
                <w:szCs w:val="18"/>
              </w:rPr>
              <w:t>wrong behavior in the WEB when configuring access_profile - if the user create an access profile with a wildcard of "0"s (and any destination)</w:t>
            </w:r>
          </w:p>
          <w:p w:rsidR="00136855" w:rsidRPr="00B06D84" w:rsidRDefault="00136855" w:rsidP="003B0FC7">
            <w:pPr>
              <w:autoSpaceDE w:val="0"/>
              <w:autoSpaceDN w:val="0"/>
              <w:adjustRightInd w:val="0"/>
              <w:rPr>
                <w:rFonts w:ascii="Arial" w:hAnsi="Arial"/>
                <w:strike/>
                <w:sz w:val="18"/>
                <w:szCs w:val="18"/>
              </w:rPr>
            </w:pPr>
            <w:r w:rsidRPr="00B06D84">
              <w:rPr>
                <w:rFonts w:ascii="Arial" w:hAnsi="Arial"/>
                <w:strike/>
                <w:sz w:val="18"/>
                <w:szCs w:val="18"/>
              </w:rPr>
              <w:t>when trying to add an access id you will get an error message , in the CLI the access id will not appear as it should.</w:t>
            </w:r>
          </w:p>
          <w:p w:rsidR="00136855" w:rsidRPr="00B06D84" w:rsidRDefault="00136855" w:rsidP="003B0FC7">
            <w:pPr>
              <w:autoSpaceDE w:val="0"/>
              <w:autoSpaceDN w:val="0"/>
              <w:adjustRightInd w:val="0"/>
              <w:rPr>
                <w:rFonts w:ascii="Arial" w:hAnsi="Arial"/>
                <w:strike/>
                <w:sz w:val="18"/>
                <w:szCs w:val="18"/>
              </w:rPr>
            </w:pPr>
            <w:r w:rsidRPr="00B06D84">
              <w:rPr>
                <w:rFonts w:ascii="Arial" w:hAnsi="Arial"/>
                <w:strike/>
                <w:sz w:val="18"/>
                <w:szCs w:val="18"/>
              </w:rPr>
              <w:t>when configuring the same thing via CLI there is no problem</w:t>
            </w:r>
          </w:p>
          <w:p w:rsidR="00136855" w:rsidRPr="00B06D84" w:rsidRDefault="00136855" w:rsidP="003B0FC7">
            <w:pPr>
              <w:autoSpaceDE w:val="0"/>
              <w:autoSpaceDN w:val="0"/>
              <w:adjustRightInd w:val="0"/>
              <w:rPr>
                <w:rFonts w:ascii="Arial" w:hAnsi="Arial"/>
                <w:strike/>
                <w:sz w:val="18"/>
                <w:szCs w:val="18"/>
              </w:rPr>
            </w:pPr>
            <w:r w:rsidRPr="00B06D84">
              <w:rPr>
                <w:rFonts w:ascii="Arial" w:hAnsi="Arial"/>
                <w:strike/>
                <w:sz w:val="18"/>
                <w:szCs w:val="18"/>
              </w:rPr>
              <w:t>this problem causes problem when trying to download the configuration file to the device</w:t>
            </w:r>
          </w:p>
          <w:p w:rsidR="00136855" w:rsidRPr="00B06D84" w:rsidRDefault="00136855" w:rsidP="003B0FC7">
            <w:pPr>
              <w:pStyle w:val="CellHeading"/>
              <w:keepNext/>
              <w:rPr>
                <w:rFonts w:ascii="Arial" w:hAnsi="Arial"/>
                <w:b w:val="0"/>
                <w:bCs w:val="0"/>
                <w:strike/>
              </w:rPr>
            </w:pPr>
            <w:r w:rsidRPr="00B06D84">
              <w:rPr>
                <w:b w:val="0"/>
                <w:bCs w:val="0"/>
                <w:strike/>
                <w:color w:val="800080"/>
                <w:lang w:eastAsia="zh-TW"/>
              </w:rPr>
              <w:t>Workaround: This scenario can be configured through the CLI</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keepNext/>
              <w:rPr>
                <w:rFonts w:ascii="Arial" w:hAnsi="Arial"/>
                <w:b w:val="0"/>
                <w:bCs w:val="0"/>
                <w:strike/>
              </w:rPr>
            </w:pPr>
            <w:r w:rsidRPr="00B06D84">
              <w:rPr>
                <w:rFonts w:ascii="Arial" w:hAnsi="Arial"/>
                <w:b w:val="0"/>
                <w:bCs w:val="0"/>
                <w:strike/>
              </w:rPr>
              <w:t>85345</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CLI: SNMP</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ullets0"/>
              <w:numPr>
                <w:ilvl w:val="0"/>
                <w:numId w:val="0"/>
              </w:numPr>
              <w:rPr>
                <w:strike/>
              </w:rPr>
            </w:pPr>
            <w:r w:rsidRPr="00B06D84">
              <w:rPr>
                <w:strike/>
              </w:rPr>
              <w:t>Using CLI it’s possible to create SNMP community/groups/users with none existing “view”.</w:t>
            </w:r>
          </w:p>
          <w:p w:rsidR="00136855" w:rsidRPr="00B06D84" w:rsidRDefault="00136855" w:rsidP="003B0FC7">
            <w:pPr>
              <w:pStyle w:val="CellBullets0"/>
              <w:numPr>
                <w:ilvl w:val="0"/>
                <w:numId w:val="0"/>
              </w:numPr>
              <w:rPr>
                <w:rFonts w:hint="eastAsia"/>
                <w:strike/>
                <w:lang w:eastAsia="zh-TW"/>
              </w:rPr>
            </w:pPr>
            <w:r w:rsidRPr="00B06D84">
              <w:rPr>
                <w:b/>
                <w:bCs/>
                <w:strike/>
                <w:color w:val="800080"/>
                <w:lang w:eastAsia="zh-TW"/>
              </w:rPr>
              <w:t xml:space="preserve">Workaround: The user should define community/group/users with existing view. </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81351</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CLI: config access_profile</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ullets0"/>
              <w:numPr>
                <w:ilvl w:val="0"/>
                <w:numId w:val="0"/>
              </w:numPr>
              <w:rPr>
                <w:strike/>
              </w:rPr>
            </w:pPr>
            <w:r w:rsidRPr="00B06D84">
              <w:rPr>
                <w:strike/>
              </w:rPr>
              <w:t>It is impossible to choose auto_assign option in "config access_profile " command)</w:t>
            </w:r>
          </w:p>
          <w:p w:rsidR="00136855" w:rsidRPr="00B06D84" w:rsidRDefault="00136855" w:rsidP="003B0FC7">
            <w:pPr>
              <w:pStyle w:val="CellBullets0"/>
              <w:numPr>
                <w:ilvl w:val="0"/>
                <w:numId w:val="0"/>
              </w:numPr>
              <w:rPr>
                <w:rFonts w:hint="eastAsia"/>
                <w:strike/>
                <w:lang w:eastAsia="zh-TW"/>
              </w:rPr>
            </w:pPr>
            <w:r w:rsidRPr="00B06D84">
              <w:rPr>
                <w:b/>
                <w:bCs/>
                <w:strike/>
                <w:color w:val="800080"/>
                <w:lang w:eastAsia="zh-TW"/>
              </w:rPr>
              <w:t xml:space="preserve">Workaround: The user can work without auto assign or configure through the web </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83685</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 xml:space="preserve">CLI: </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ullets0"/>
              <w:numPr>
                <w:ilvl w:val="0"/>
                <w:numId w:val="0"/>
              </w:numPr>
              <w:rPr>
                <w:strike/>
              </w:rPr>
            </w:pPr>
            <w:r w:rsidRPr="00B06D84">
              <w:rPr>
                <w:strike/>
              </w:rPr>
              <w:t>In the cli, when try to define more then 2 methods for login/enable the command not completed when use "tab" or "?"</w:t>
            </w:r>
          </w:p>
          <w:p w:rsidR="00136855" w:rsidRPr="00B06D84" w:rsidRDefault="00136855" w:rsidP="003B0FC7">
            <w:pPr>
              <w:pStyle w:val="CellBullets0"/>
              <w:numPr>
                <w:ilvl w:val="0"/>
                <w:numId w:val="0"/>
              </w:numPr>
              <w:rPr>
                <w:rFonts w:hint="eastAsia"/>
                <w:strike/>
                <w:lang w:eastAsia="zh-TW"/>
              </w:rPr>
            </w:pPr>
            <w:r w:rsidRPr="00B06D84">
              <w:rPr>
                <w:b/>
                <w:bCs/>
                <w:strike/>
                <w:color w:val="800080"/>
                <w:lang w:eastAsia="zh-TW"/>
              </w:rPr>
              <w:t xml:space="preserve">Workaround: The command is working if the user writes it properly. </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84052</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CLI: PVE (Traffic Segmentation)</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ullets0"/>
              <w:numPr>
                <w:ilvl w:val="0"/>
                <w:numId w:val="0"/>
              </w:numPr>
              <w:rPr>
                <w:strike/>
              </w:rPr>
            </w:pPr>
            <w:r w:rsidRPr="00B06D84">
              <w:rPr>
                <w:strike/>
              </w:rPr>
              <w:t>In the cli, it is impossible to configure PVE with LAG uplink</w:t>
            </w:r>
          </w:p>
          <w:p w:rsidR="00136855" w:rsidRPr="00B06D84" w:rsidRDefault="00136855" w:rsidP="003B0FC7">
            <w:pPr>
              <w:pStyle w:val="CellBullets0"/>
              <w:numPr>
                <w:ilvl w:val="0"/>
                <w:numId w:val="0"/>
              </w:numPr>
              <w:rPr>
                <w:rFonts w:hint="eastAsia"/>
                <w:strike/>
                <w:lang w:eastAsia="zh-TW"/>
              </w:rPr>
            </w:pPr>
            <w:r w:rsidRPr="00B06D84">
              <w:rPr>
                <w:b/>
                <w:bCs/>
                <w:strike/>
                <w:color w:val="800080"/>
                <w:lang w:eastAsia="zh-TW"/>
              </w:rPr>
              <w:t xml:space="preserve">Workaround: Can be configured using the WEB GUI </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84231</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CLI: config stp</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ullets0"/>
              <w:numPr>
                <w:ilvl w:val="0"/>
                <w:numId w:val="0"/>
              </w:numPr>
              <w:rPr>
                <w:strike/>
              </w:rPr>
            </w:pPr>
            <w:r w:rsidRPr="00B06D84">
              <w:rPr>
                <w:strike/>
              </w:rPr>
              <w:t>when typing the command "config stp xyxyxy m" and pressing "enter" - the device gets stuck</w:t>
            </w:r>
          </w:p>
          <w:p w:rsidR="00136855" w:rsidRPr="00B06D84" w:rsidRDefault="00136855" w:rsidP="003B0FC7">
            <w:pPr>
              <w:pStyle w:val="CellBullets0"/>
              <w:numPr>
                <w:ilvl w:val="0"/>
                <w:numId w:val="0"/>
              </w:numPr>
              <w:rPr>
                <w:strike/>
              </w:rPr>
            </w:pPr>
            <w:r w:rsidRPr="00B06D84">
              <w:rPr>
                <w:b/>
                <w:bCs/>
                <w:strike/>
                <w:color w:val="800080"/>
                <w:lang w:eastAsia="zh-TW"/>
              </w:rPr>
              <w:t>Workaround: If the user inserting the correct command the device is working fine.</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84560</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 xml:space="preserve">CLI: config </w:t>
            </w:r>
            <w:r w:rsidRPr="00B06D84">
              <w:rPr>
                <w:strike/>
              </w:rPr>
              <w:lastRenderedPageBreak/>
              <w:t>access_profile</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ullets0"/>
              <w:numPr>
                <w:ilvl w:val="0"/>
                <w:numId w:val="0"/>
              </w:numPr>
              <w:rPr>
                <w:strike/>
              </w:rPr>
            </w:pPr>
            <w:r w:rsidRPr="00B06D84">
              <w:rPr>
                <w:strike/>
              </w:rPr>
              <w:lastRenderedPageBreak/>
              <w:t xml:space="preserve">when using the ACL commands in specific way, a fatal error occurs </w:t>
            </w:r>
            <w:r w:rsidRPr="00B06D84">
              <w:rPr>
                <w:strike/>
              </w:rPr>
              <w:lastRenderedPageBreak/>
              <w:t>when trying to upload the running config.</w:t>
            </w:r>
          </w:p>
          <w:p w:rsidR="00136855" w:rsidRPr="00B06D84" w:rsidRDefault="00136855" w:rsidP="003B0FC7">
            <w:pPr>
              <w:pStyle w:val="CellBullets0"/>
              <w:numPr>
                <w:ilvl w:val="0"/>
                <w:numId w:val="0"/>
              </w:numPr>
              <w:rPr>
                <w:strike/>
              </w:rPr>
            </w:pPr>
            <w:r w:rsidRPr="00B06D84">
              <w:rPr>
                <w:b/>
                <w:bCs/>
                <w:strike/>
                <w:color w:val="800080"/>
                <w:lang w:eastAsia="zh-TW"/>
              </w:rPr>
              <w:t>Workaround: The commands are working, the config file can’t be used</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lastRenderedPageBreak/>
              <w:t>85186</w:t>
            </w:r>
          </w:p>
        </w:tc>
      </w:tr>
      <w:tr w:rsidR="00136855"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lastRenderedPageBreak/>
              <w:t>CLI: config ports…</w:t>
            </w:r>
          </w:p>
        </w:tc>
        <w:tc>
          <w:tcPr>
            <w:tcW w:w="5812"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autoSpaceDE w:val="0"/>
              <w:autoSpaceDN w:val="0"/>
              <w:adjustRightInd w:val="0"/>
              <w:rPr>
                <w:strike/>
              </w:rPr>
            </w:pPr>
            <w:r w:rsidRPr="00B06D84">
              <w:rPr>
                <w:strike/>
              </w:rPr>
              <w:t>When typing: config ports 1 learning disable s **Enter**</w:t>
            </w:r>
          </w:p>
          <w:p w:rsidR="00136855" w:rsidRPr="00B06D84" w:rsidRDefault="00136855" w:rsidP="003B0FC7">
            <w:pPr>
              <w:autoSpaceDE w:val="0"/>
              <w:autoSpaceDN w:val="0"/>
              <w:adjustRightInd w:val="0"/>
              <w:rPr>
                <w:strike/>
              </w:rPr>
            </w:pPr>
            <w:r w:rsidRPr="00B06D84">
              <w:rPr>
                <w:strike/>
              </w:rPr>
              <w:t>The device stucks, and doesn't respond .</w:t>
            </w:r>
          </w:p>
          <w:p w:rsidR="00136855" w:rsidRPr="00B06D84" w:rsidRDefault="00136855" w:rsidP="003B0FC7">
            <w:pPr>
              <w:pStyle w:val="CellBullets0"/>
              <w:numPr>
                <w:ilvl w:val="0"/>
                <w:numId w:val="0"/>
              </w:numPr>
              <w:rPr>
                <w:strike/>
              </w:rPr>
            </w:pPr>
            <w:r w:rsidRPr="00B06D84">
              <w:rPr>
                <w:b/>
                <w:bCs/>
                <w:strike/>
                <w:color w:val="800080"/>
                <w:lang w:eastAsia="zh-TW"/>
              </w:rPr>
              <w:t>Workaround: If the user type legal syntax the device is working fine.</w:t>
            </w:r>
          </w:p>
        </w:tc>
        <w:tc>
          <w:tcPr>
            <w:tcW w:w="1203" w:type="dxa"/>
            <w:tcBorders>
              <w:top w:val="single" w:sz="4" w:space="0" w:color="auto"/>
              <w:left w:val="single" w:sz="4" w:space="0" w:color="auto"/>
              <w:bottom w:val="single" w:sz="4" w:space="0" w:color="auto"/>
              <w:right w:val="single" w:sz="4" w:space="0" w:color="auto"/>
            </w:tcBorders>
          </w:tcPr>
          <w:p w:rsidR="00136855" w:rsidRPr="00B06D84" w:rsidRDefault="00136855" w:rsidP="003B0FC7">
            <w:pPr>
              <w:pStyle w:val="CellBody"/>
              <w:rPr>
                <w:strike/>
              </w:rPr>
            </w:pPr>
            <w:r w:rsidRPr="00B06D84">
              <w:rPr>
                <w:strike/>
              </w:rPr>
              <w:t>85337</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Configuration file</w:t>
            </w: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In some cases it is impossible to copy configuration file to the device</w:t>
            </w:r>
          </w:p>
          <w:p w:rsidR="00136855" w:rsidRPr="00B06D84" w:rsidRDefault="00136855" w:rsidP="003B0FC7">
            <w:pPr>
              <w:pStyle w:val="CellHeading"/>
              <w:rPr>
                <w:rFonts w:ascii="Arial" w:hAnsi="Arial" w:hint="eastAsia"/>
                <w:b w:val="0"/>
                <w:bCs w:val="0"/>
                <w:strike/>
              </w:rPr>
            </w:pPr>
            <w:r w:rsidRPr="00B06D84">
              <w:rPr>
                <w:b w:val="0"/>
                <w:bCs w:val="0"/>
                <w:strike/>
                <w:color w:val="800080"/>
                <w:lang w:eastAsia="zh-TW"/>
              </w:rPr>
              <w:t xml:space="preserve">Workaround: It happens with some specific parameters (like safeguard). In this case the user will need to configure it manually on the target system. </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85140</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Safeguard</w:t>
            </w: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Safeguard is not functioning on units in stack that not the master.</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85167</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SNMP User</w:t>
            </w: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snmp users are not written in the running configuration</w:t>
            </w:r>
          </w:p>
          <w:p w:rsidR="00136855" w:rsidRPr="00B06D84" w:rsidRDefault="00136855" w:rsidP="003B0FC7">
            <w:pPr>
              <w:pStyle w:val="CellHeading"/>
              <w:rPr>
                <w:rFonts w:ascii="Arial" w:hAnsi="Arial"/>
                <w:b w:val="0"/>
                <w:bCs w:val="0"/>
                <w:strike/>
              </w:rPr>
            </w:pPr>
            <w:r w:rsidRPr="00B06D84">
              <w:rPr>
                <w:b w:val="0"/>
                <w:bCs w:val="0"/>
                <w:strike/>
                <w:color w:val="800080"/>
                <w:lang w:eastAsia="zh-TW"/>
              </w:rPr>
              <w:t>Workaround: Uploading the configuration will require reconfiguration of the SNMP users.</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84699</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Startup Config</w:t>
            </w: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the device doesn't delete all the startup config in reset</w:t>
            </w:r>
          </w:p>
          <w:p w:rsidR="00136855" w:rsidRPr="00B06D84" w:rsidRDefault="00136855" w:rsidP="003B0FC7">
            <w:pPr>
              <w:pStyle w:val="CellHeading"/>
              <w:rPr>
                <w:rFonts w:ascii="Arial" w:hAnsi="Arial"/>
                <w:b w:val="0"/>
                <w:bCs w:val="0"/>
                <w:strike/>
              </w:rPr>
            </w:pPr>
            <w:r w:rsidRPr="00B06D84">
              <w:rPr>
                <w:b w:val="0"/>
                <w:bCs w:val="0"/>
                <w:strike/>
                <w:color w:val="800080"/>
                <w:lang w:eastAsia="zh-TW"/>
              </w:rPr>
              <w:t xml:space="preserve">Workaround: Link Aggregation configuration that remains can be deleted </w:t>
            </w:r>
            <w:r w:rsidRPr="00B06D84">
              <w:rPr>
                <w:rFonts w:hint="eastAsia"/>
                <w:b w:val="0"/>
                <w:bCs w:val="0"/>
                <w:strike/>
                <w:color w:val="800080"/>
                <w:lang w:eastAsia="zh-TW"/>
              </w:rPr>
              <w:t>manually</w:t>
            </w:r>
            <w:r w:rsidRPr="00B06D84">
              <w:rPr>
                <w:b w:val="0"/>
                <w:bCs w:val="0"/>
                <w:strike/>
                <w:color w:val="800080"/>
                <w:lang w:eastAsia="zh-TW"/>
              </w:rPr>
              <w:t xml:space="preserve"> .</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85132</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lastRenderedPageBreak/>
              <w:t>Configuration with certificate 2</w:t>
            </w: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Downloading configuration, that sets certificate 2 as active - doesn't configured it at startup</w:t>
            </w:r>
          </w:p>
          <w:p w:rsidR="00136855" w:rsidRPr="00B06D84" w:rsidRDefault="00136855" w:rsidP="003B0FC7">
            <w:pPr>
              <w:pStyle w:val="CellHeading"/>
              <w:rPr>
                <w:rFonts w:ascii="Arial" w:hAnsi="Arial"/>
                <w:b w:val="0"/>
                <w:bCs w:val="0"/>
                <w:strike/>
              </w:rPr>
            </w:pPr>
            <w:r w:rsidRPr="00B06D84">
              <w:rPr>
                <w:b w:val="0"/>
                <w:bCs w:val="0"/>
                <w:strike/>
                <w:color w:val="800080"/>
                <w:lang w:eastAsia="zh-TW"/>
              </w:rPr>
              <w:t>Workaround: the command should be repeated after download of the configuration file.</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85287</w:t>
            </w:r>
          </w:p>
        </w:tc>
      </w:tr>
      <w:tr w:rsidR="00136855" w:rsidRPr="00B06D84">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IP Address</w:t>
            </w:r>
          </w:p>
        </w:tc>
        <w:tc>
          <w:tcPr>
            <w:tcW w:w="5812"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After downloading conf. without specifying ip (or dhcp) - device starting up with ip 1.0.0.0</w:t>
            </w:r>
          </w:p>
          <w:p w:rsidR="00136855" w:rsidRPr="00B06D84" w:rsidRDefault="00136855" w:rsidP="003B0FC7">
            <w:pPr>
              <w:pStyle w:val="CellHeading"/>
              <w:rPr>
                <w:rFonts w:ascii="Arial" w:hAnsi="Arial"/>
                <w:b w:val="0"/>
                <w:bCs w:val="0"/>
                <w:strike/>
              </w:rPr>
            </w:pPr>
            <w:r w:rsidRPr="00B06D84">
              <w:rPr>
                <w:b w:val="0"/>
                <w:bCs w:val="0"/>
                <w:strike/>
                <w:color w:val="800080"/>
                <w:lang w:eastAsia="zh-TW"/>
              </w:rPr>
              <w:t>Workaround: the user can set the correct IP after the download</w:t>
            </w:r>
          </w:p>
        </w:tc>
        <w:tc>
          <w:tcPr>
            <w:tcW w:w="1203" w:type="dxa"/>
            <w:tcBorders>
              <w:top w:val="single" w:sz="4" w:space="0" w:color="auto"/>
              <w:left w:val="single" w:sz="4" w:space="0" w:color="auto"/>
              <w:bottom w:val="double" w:sz="4" w:space="0" w:color="auto"/>
              <w:right w:val="single" w:sz="4" w:space="0" w:color="auto"/>
            </w:tcBorders>
          </w:tcPr>
          <w:p w:rsidR="00136855" w:rsidRPr="00B06D84" w:rsidRDefault="00136855" w:rsidP="003B0FC7">
            <w:pPr>
              <w:pStyle w:val="CellHeading"/>
              <w:rPr>
                <w:rFonts w:ascii="Arial" w:hAnsi="Arial"/>
                <w:b w:val="0"/>
                <w:bCs w:val="0"/>
                <w:strike/>
              </w:rPr>
            </w:pPr>
            <w:r w:rsidRPr="00B06D84">
              <w:rPr>
                <w:rFonts w:ascii="Arial" w:hAnsi="Arial"/>
                <w:b w:val="0"/>
                <w:bCs w:val="0"/>
                <w:strike/>
              </w:rPr>
              <w:t>85287</w:t>
            </w:r>
          </w:p>
        </w:tc>
      </w:tr>
      <w:tr w:rsidR="008869CF" w:rsidRPr="00B06D84">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8869CF" w:rsidRPr="00B06D84" w:rsidRDefault="008869CF" w:rsidP="003B0FC7">
            <w:pPr>
              <w:pStyle w:val="CellBody"/>
              <w:rPr>
                <w:strike/>
              </w:rPr>
            </w:pPr>
            <w:r w:rsidRPr="00B06D84">
              <w:rPr>
                <w:strike/>
              </w:rPr>
              <w:t>CLI: show VLAN</w:t>
            </w:r>
          </w:p>
        </w:tc>
        <w:tc>
          <w:tcPr>
            <w:tcW w:w="5812" w:type="dxa"/>
            <w:tcBorders>
              <w:top w:val="single" w:sz="4" w:space="0" w:color="auto"/>
              <w:left w:val="single" w:sz="4" w:space="0" w:color="auto"/>
              <w:bottom w:val="single" w:sz="4" w:space="0" w:color="auto"/>
              <w:right w:val="single" w:sz="4" w:space="0" w:color="auto"/>
            </w:tcBorders>
          </w:tcPr>
          <w:p w:rsidR="008869CF" w:rsidRPr="00B06D84" w:rsidRDefault="008869CF" w:rsidP="003B0FC7">
            <w:pPr>
              <w:pStyle w:val="CellBullets0"/>
              <w:numPr>
                <w:ilvl w:val="0"/>
                <w:numId w:val="0"/>
              </w:numPr>
              <w:rPr>
                <w:strike/>
              </w:rPr>
            </w:pPr>
            <w:r w:rsidRPr="00B06D84">
              <w:rPr>
                <w:strike/>
              </w:rPr>
              <w:t>There should be a "tagged ports" line in the "show vlan" command.</w:t>
            </w:r>
          </w:p>
          <w:p w:rsidR="008869CF" w:rsidRPr="00B06D84" w:rsidRDefault="008869CF" w:rsidP="003B0FC7">
            <w:pPr>
              <w:pStyle w:val="CellBullets0"/>
              <w:numPr>
                <w:ilvl w:val="0"/>
                <w:numId w:val="0"/>
              </w:numPr>
              <w:rPr>
                <w:rFonts w:hint="eastAsia"/>
                <w:strike/>
                <w:lang w:eastAsia="zh-TW"/>
              </w:rPr>
            </w:pPr>
            <w:r w:rsidRPr="00B06D84">
              <w:rPr>
                <w:b/>
                <w:bCs/>
                <w:strike/>
                <w:color w:val="800080"/>
                <w:lang w:eastAsia="zh-TW"/>
              </w:rPr>
              <w:t xml:space="preserve">Workaround: The tagged ports are not shown but it is functioning good and also can be seen from the web. </w:t>
            </w:r>
          </w:p>
        </w:tc>
        <w:tc>
          <w:tcPr>
            <w:tcW w:w="1203" w:type="dxa"/>
            <w:tcBorders>
              <w:top w:val="single" w:sz="4" w:space="0" w:color="auto"/>
              <w:left w:val="single" w:sz="4" w:space="0" w:color="auto"/>
              <w:bottom w:val="single" w:sz="4" w:space="0" w:color="auto"/>
              <w:right w:val="single" w:sz="4" w:space="0" w:color="auto"/>
            </w:tcBorders>
          </w:tcPr>
          <w:p w:rsidR="008869CF" w:rsidRPr="00B06D84" w:rsidRDefault="008869CF" w:rsidP="003B0FC7">
            <w:pPr>
              <w:pStyle w:val="CellBody"/>
              <w:rPr>
                <w:strike/>
              </w:rPr>
            </w:pPr>
            <w:r w:rsidRPr="00B06D84">
              <w:rPr>
                <w:strike/>
              </w:rPr>
              <w:t>83702</w:t>
            </w:r>
          </w:p>
        </w:tc>
      </w:tr>
    </w:tbl>
    <w:p w:rsidR="003D76B9" w:rsidRDefault="003D76B9">
      <w:pPr>
        <w:pStyle w:val="SectionTitle"/>
      </w:pPr>
      <w:bookmarkStart w:id="22" w:name="_Toc168404164"/>
      <w:r>
        <w:lastRenderedPageBreak/>
        <w:t>Known Restrictions and Limitations</w:t>
      </w:r>
      <w:bookmarkEnd w:id="22"/>
    </w:p>
    <w:p w:rsidR="003D76B9" w:rsidRPr="00787654" w:rsidRDefault="003D76B9">
      <w:pPr>
        <w:pStyle w:val="Body"/>
      </w:pPr>
      <w:r w:rsidRPr="00787654">
        <w:t xml:space="preserve">This section details the known caveats and limitations in this software version. It is recommended to avoid testing these areas, or to use the recommended workaround to test them. Features that have not yet been implemented are listed in this section. The features listed below </w:t>
      </w:r>
      <w:r w:rsidRPr="00787654">
        <w:rPr>
          <w:b/>
          <w:bCs/>
        </w:rPr>
        <w:t>are</w:t>
      </w:r>
      <w:r w:rsidRPr="00787654">
        <w:t xml:space="preserve"> supported, but reflect the limitations noted below. </w:t>
      </w:r>
    </w:p>
    <w:p w:rsidR="003D76B9" w:rsidRPr="00787654" w:rsidRDefault="003D76B9">
      <w:pPr>
        <w:pStyle w:val="TableTitle"/>
        <w:keepNext/>
      </w:pPr>
    </w:p>
    <w:p w:rsidR="003D76B9" w:rsidRPr="009509BF" w:rsidRDefault="003D76B9">
      <w:pPr>
        <w:pStyle w:val="TableTitle"/>
        <w:keepNext/>
      </w:pPr>
      <w:bookmarkStart w:id="23" w:name="_Toc166852175"/>
      <w:r w:rsidRPr="009509BF">
        <w:t xml:space="preserve">Table </w:t>
      </w:r>
      <w:fldSimple w:instr=" SEQ Table \* ARABIC ">
        <w:r w:rsidR="00424202">
          <w:rPr>
            <w:rFonts w:hint="eastAsia"/>
            <w:noProof/>
          </w:rPr>
          <w:t>1</w:t>
        </w:r>
      </w:fldSimple>
      <w:r w:rsidRPr="009509BF">
        <w:t>: Layer 2 Features</w:t>
      </w:r>
      <w:bookmarkEnd w:id="23"/>
      <w:r w:rsidRPr="009509BF">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812"/>
        <w:gridCol w:w="1203"/>
      </w:tblGrid>
      <w:tr w:rsidR="003D76B9" w:rsidRPr="009F3416">
        <w:tblPrEx>
          <w:tblCellMar>
            <w:top w:w="0" w:type="dxa"/>
            <w:bottom w:w="0" w:type="dxa"/>
          </w:tblCellMar>
        </w:tblPrEx>
        <w:trPr>
          <w:tblHeader/>
        </w:trPr>
        <w:tc>
          <w:tcPr>
            <w:tcW w:w="1985" w:type="dxa"/>
            <w:tcBorders>
              <w:bottom w:val="double" w:sz="4" w:space="0" w:color="auto"/>
            </w:tcBorders>
          </w:tcPr>
          <w:p w:rsidR="003D76B9" w:rsidRPr="009F3416" w:rsidRDefault="003D76B9">
            <w:pPr>
              <w:pStyle w:val="CellHeading"/>
              <w:keepNext/>
            </w:pPr>
            <w:r w:rsidRPr="009F3416">
              <w:t>Headline</w:t>
            </w:r>
          </w:p>
        </w:tc>
        <w:tc>
          <w:tcPr>
            <w:tcW w:w="5812" w:type="dxa"/>
            <w:tcBorders>
              <w:bottom w:val="double" w:sz="4" w:space="0" w:color="auto"/>
            </w:tcBorders>
          </w:tcPr>
          <w:p w:rsidR="003D76B9" w:rsidRPr="009F3416" w:rsidRDefault="003D76B9">
            <w:pPr>
              <w:pStyle w:val="CellHeading"/>
              <w:keepNext/>
            </w:pPr>
            <w:r w:rsidRPr="009F3416">
              <w:t>Description</w:t>
            </w:r>
          </w:p>
        </w:tc>
        <w:tc>
          <w:tcPr>
            <w:tcW w:w="1203" w:type="dxa"/>
            <w:tcBorders>
              <w:bottom w:val="double" w:sz="4" w:space="0" w:color="auto"/>
            </w:tcBorders>
          </w:tcPr>
          <w:p w:rsidR="003D76B9" w:rsidRPr="009F3416" w:rsidRDefault="003D76B9">
            <w:pPr>
              <w:pStyle w:val="CellHeading"/>
              <w:keepNext/>
            </w:pPr>
            <w:r w:rsidRPr="009F3416">
              <w:t xml:space="preserve">Reference </w:t>
            </w:r>
          </w:p>
        </w:tc>
      </w:tr>
      <w:tr w:rsidR="00FD720F" w:rsidRPr="009F3416">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FD720F" w:rsidRPr="00FD720F" w:rsidRDefault="00FD720F" w:rsidP="00FD720F">
            <w:pPr>
              <w:pStyle w:val="CellHeading"/>
              <w:keepNext/>
              <w:rPr>
                <w:rFonts w:ascii="Arial" w:hAnsi="Arial"/>
                <w:b w:val="0"/>
                <w:bCs w:val="0"/>
                <w:rtl/>
              </w:rPr>
            </w:pPr>
            <w:r w:rsidRPr="00FD720F">
              <w:rPr>
                <w:rFonts w:ascii="Arial" w:hAnsi="Arial"/>
                <w:b w:val="0"/>
                <w:bCs w:val="0"/>
              </w:rPr>
              <w:t>RSTP</w:t>
            </w:r>
          </w:p>
          <w:p w:rsidR="00FD720F" w:rsidRPr="00FD720F" w:rsidRDefault="00FD720F" w:rsidP="003B0FC7">
            <w:pPr>
              <w:pStyle w:val="CellHeading"/>
              <w:keepNext/>
              <w:rPr>
                <w:rFonts w:ascii="Arial" w:hAnsi="Arial"/>
                <w:b w:val="0"/>
                <w:bCs w:val="0"/>
              </w:rPr>
            </w:pPr>
          </w:p>
        </w:tc>
        <w:tc>
          <w:tcPr>
            <w:tcW w:w="5812" w:type="dxa"/>
            <w:tcBorders>
              <w:top w:val="single" w:sz="4" w:space="0" w:color="auto"/>
              <w:left w:val="single" w:sz="4" w:space="0" w:color="auto"/>
              <w:bottom w:val="double" w:sz="4" w:space="0" w:color="auto"/>
              <w:right w:val="single" w:sz="4" w:space="0" w:color="auto"/>
            </w:tcBorders>
          </w:tcPr>
          <w:p w:rsidR="00FD720F" w:rsidRPr="00FD720F" w:rsidRDefault="00FD720F" w:rsidP="00E82013">
            <w:pPr>
              <w:autoSpaceDE w:val="0"/>
              <w:autoSpaceDN w:val="0"/>
              <w:adjustRightInd w:val="0"/>
              <w:rPr>
                <w:rFonts w:ascii="Arial" w:hAnsi="Arial"/>
                <w:sz w:val="18"/>
                <w:szCs w:val="18"/>
                <w:rtl/>
              </w:rPr>
            </w:pPr>
            <w:r w:rsidRPr="00FD720F">
              <w:rPr>
                <w:rFonts w:ascii="Arial" w:hAnsi="Arial"/>
                <w:sz w:val="18"/>
                <w:szCs w:val="18"/>
              </w:rPr>
              <w:t xml:space="preserve">In RSTP, edge ports can receive BPDUs that would change the STP </w:t>
            </w:r>
            <w:r w:rsidR="00E82013">
              <w:rPr>
                <w:rFonts w:ascii="Arial" w:hAnsi="Arial"/>
                <w:sz w:val="18"/>
                <w:szCs w:val="18"/>
              </w:rPr>
              <w:t>port mode</w:t>
            </w:r>
            <w:r w:rsidRPr="00FD720F">
              <w:rPr>
                <w:rFonts w:ascii="Arial" w:hAnsi="Arial"/>
                <w:sz w:val="18"/>
                <w:szCs w:val="18"/>
              </w:rPr>
              <w:t>, and still be treated as edge ports</w:t>
            </w:r>
          </w:p>
          <w:p w:rsidR="00FD720F" w:rsidRPr="00FD720F" w:rsidRDefault="00FD720F" w:rsidP="003B0FC7">
            <w:pPr>
              <w:pStyle w:val="CellHeading"/>
              <w:keepNext/>
              <w:rPr>
                <w:rFonts w:ascii="Arial" w:hAnsi="Arial"/>
                <w:b w:val="0"/>
                <w:bCs w:val="0"/>
              </w:rPr>
            </w:pPr>
            <w:r w:rsidRPr="00136855">
              <w:rPr>
                <w:b w:val="0"/>
                <w:bCs w:val="0"/>
                <w:color w:val="800080"/>
                <w:lang w:eastAsia="zh-TW"/>
              </w:rPr>
              <w:t xml:space="preserve">Workaround: </w:t>
            </w:r>
            <w:r w:rsidR="007D7C66">
              <w:rPr>
                <w:rFonts w:hint="eastAsia"/>
                <w:b w:val="0"/>
                <w:bCs w:val="0"/>
                <w:color w:val="800080"/>
                <w:lang w:eastAsia="zh-TW"/>
              </w:rPr>
              <w:t xml:space="preserve">edge port is mainly used for the case of connecting device to the switch directly. </w:t>
            </w:r>
            <w:r w:rsidR="00362EC2">
              <w:rPr>
                <w:rFonts w:hint="eastAsia"/>
                <w:b w:val="0"/>
                <w:bCs w:val="0"/>
                <w:color w:val="800080"/>
                <w:lang w:eastAsia="zh-TW"/>
              </w:rPr>
              <w:t>For DGS-3100, ports are rarely configured to operate in this way.</w:t>
            </w:r>
          </w:p>
        </w:tc>
        <w:tc>
          <w:tcPr>
            <w:tcW w:w="1203" w:type="dxa"/>
            <w:tcBorders>
              <w:top w:val="single" w:sz="4" w:space="0" w:color="auto"/>
              <w:left w:val="single" w:sz="4" w:space="0" w:color="auto"/>
              <w:bottom w:val="double" w:sz="4" w:space="0" w:color="auto"/>
              <w:right w:val="single" w:sz="4" w:space="0" w:color="auto"/>
            </w:tcBorders>
          </w:tcPr>
          <w:p w:rsidR="00FD720F" w:rsidRPr="00FD720F" w:rsidRDefault="00FD720F" w:rsidP="003B0FC7">
            <w:pPr>
              <w:pStyle w:val="CellHeading"/>
              <w:keepNext/>
              <w:rPr>
                <w:rFonts w:ascii="Arial" w:hAnsi="Arial"/>
                <w:b w:val="0"/>
                <w:bCs w:val="0"/>
              </w:rPr>
            </w:pPr>
            <w:r w:rsidRPr="00FD720F">
              <w:rPr>
                <w:rFonts w:ascii="Arial" w:hAnsi="Arial"/>
                <w:b w:val="0"/>
                <w:bCs w:val="0"/>
              </w:rPr>
              <w:t>86350</w:t>
            </w:r>
          </w:p>
        </w:tc>
      </w:tr>
    </w:tbl>
    <w:p w:rsidR="00110856" w:rsidRPr="009F3416" w:rsidRDefault="00110856">
      <w:pPr>
        <w:pStyle w:val="TableTitle"/>
      </w:pPr>
    </w:p>
    <w:p w:rsidR="003D76B9" w:rsidRPr="009F3416" w:rsidRDefault="003D76B9">
      <w:pPr>
        <w:pStyle w:val="TableTitle"/>
      </w:pPr>
      <w:bookmarkStart w:id="24" w:name="_Toc166852176"/>
      <w:r w:rsidRPr="009F3416">
        <w:t xml:space="preserve">Table </w:t>
      </w:r>
      <w:fldSimple w:instr=" SEQ Table \* ARABIC ">
        <w:r w:rsidR="00424202">
          <w:rPr>
            <w:rFonts w:hint="eastAsia"/>
            <w:noProof/>
          </w:rPr>
          <w:t>2</w:t>
        </w:r>
      </w:fldSimple>
      <w:r w:rsidRPr="009F3416">
        <w:t xml:space="preserve"> Quality of Service</w:t>
      </w:r>
      <w:bookmarkEnd w:id="24"/>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812"/>
        <w:gridCol w:w="1203"/>
      </w:tblGrid>
      <w:tr w:rsidR="003D76B9" w:rsidRPr="009F3416">
        <w:tblPrEx>
          <w:tblCellMar>
            <w:top w:w="0" w:type="dxa"/>
            <w:bottom w:w="0" w:type="dxa"/>
          </w:tblCellMar>
        </w:tblPrEx>
        <w:trPr>
          <w:tblHeader/>
        </w:trPr>
        <w:tc>
          <w:tcPr>
            <w:tcW w:w="1985" w:type="dxa"/>
            <w:tcBorders>
              <w:bottom w:val="double" w:sz="4" w:space="0" w:color="auto"/>
            </w:tcBorders>
          </w:tcPr>
          <w:p w:rsidR="003D76B9" w:rsidRPr="009F3416" w:rsidRDefault="003D76B9">
            <w:pPr>
              <w:pStyle w:val="CellHeading"/>
            </w:pPr>
            <w:r w:rsidRPr="009F3416">
              <w:t>Headline</w:t>
            </w:r>
          </w:p>
        </w:tc>
        <w:tc>
          <w:tcPr>
            <w:tcW w:w="5812" w:type="dxa"/>
            <w:tcBorders>
              <w:bottom w:val="double" w:sz="4" w:space="0" w:color="auto"/>
            </w:tcBorders>
          </w:tcPr>
          <w:p w:rsidR="003D76B9" w:rsidRPr="009F3416" w:rsidRDefault="003D76B9">
            <w:pPr>
              <w:pStyle w:val="CellHeading"/>
            </w:pPr>
            <w:r w:rsidRPr="009F3416">
              <w:t>Description</w:t>
            </w:r>
          </w:p>
        </w:tc>
        <w:tc>
          <w:tcPr>
            <w:tcW w:w="1203" w:type="dxa"/>
            <w:tcBorders>
              <w:bottom w:val="double" w:sz="4" w:space="0" w:color="auto"/>
            </w:tcBorders>
          </w:tcPr>
          <w:p w:rsidR="003D76B9" w:rsidRPr="009F3416" w:rsidRDefault="003D76B9">
            <w:pPr>
              <w:pStyle w:val="CellHeading"/>
            </w:pPr>
            <w:r w:rsidRPr="009F3416">
              <w:t xml:space="preserve">Reference </w:t>
            </w:r>
          </w:p>
        </w:tc>
      </w:tr>
      <w:tr w:rsidR="002A2FD3" w:rsidRPr="009F3416">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2A2FD3" w:rsidRPr="002A2FD3" w:rsidRDefault="002A2FD3" w:rsidP="002A2FD3">
            <w:pPr>
              <w:pStyle w:val="CellHeading"/>
              <w:rPr>
                <w:rFonts w:ascii="Arial" w:hAnsi="Arial"/>
                <w:b w:val="0"/>
                <w:bCs w:val="0"/>
                <w:rtl/>
              </w:rPr>
            </w:pPr>
            <w:bookmarkStart w:id="25" w:name="_Toc166852177"/>
            <w:r>
              <w:rPr>
                <w:rFonts w:ascii="Arial" w:hAnsi="Arial"/>
                <w:b w:val="0"/>
                <w:bCs w:val="0"/>
              </w:rPr>
              <w:t xml:space="preserve">Stacking </w:t>
            </w:r>
            <w:r w:rsidRPr="002A2FD3">
              <w:rPr>
                <w:rFonts w:ascii="Arial" w:hAnsi="Arial"/>
                <w:b w:val="0"/>
                <w:bCs w:val="0"/>
              </w:rPr>
              <w:t>Queue</w:t>
            </w:r>
          </w:p>
          <w:p w:rsidR="002A2FD3" w:rsidRPr="002A2FD3" w:rsidRDefault="002A2FD3" w:rsidP="002A2FD3">
            <w:pPr>
              <w:pStyle w:val="CellHeading"/>
            </w:pPr>
          </w:p>
        </w:tc>
        <w:tc>
          <w:tcPr>
            <w:tcW w:w="5812" w:type="dxa"/>
            <w:tcBorders>
              <w:top w:val="single" w:sz="4" w:space="0" w:color="auto"/>
              <w:left w:val="single" w:sz="4" w:space="0" w:color="auto"/>
              <w:bottom w:val="double" w:sz="4" w:space="0" w:color="auto"/>
              <w:right w:val="single" w:sz="4" w:space="0" w:color="auto"/>
            </w:tcBorders>
          </w:tcPr>
          <w:p w:rsidR="002A2FD3" w:rsidRDefault="002A2FD3" w:rsidP="002A2FD3">
            <w:pPr>
              <w:pStyle w:val="CellHeading"/>
              <w:rPr>
                <w:rFonts w:ascii="Arial" w:hAnsi="Arial"/>
                <w:b w:val="0"/>
                <w:bCs w:val="0"/>
              </w:rPr>
            </w:pPr>
            <w:r w:rsidRPr="002A2FD3">
              <w:rPr>
                <w:rFonts w:ascii="Arial" w:hAnsi="Arial"/>
                <w:b w:val="0"/>
                <w:bCs w:val="0"/>
              </w:rPr>
              <w:t>It is possible to change the stacking queue method to WRR</w:t>
            </w:r>
          </w:p>
          <w:p w:rsidR="002A2FD3" w:rsidRPr="002A2FD3" w:rsidRDefault="00362EC2" w:rsidP="002A2FD3">
            <w:pPr>
              <w:pStyle w:val="CellHeading"/>
              <w:rPr>
                <w:rFonts w:ascii="Arial" w:hAnsi="Arial" w:hint="eastAsia"/>
                <w:b w:val="0"/>
                <w:bCs w:val="0"/>
              </w:rPr>
            </w:pPr>
            <w:r>
              <w:rPr>
                <w:b w:val="0"/>
                <w:bCs w:val="0"/>
                <w:color w:val="800080"/>
                <w:lang w:eastAsia="zh-TW"/>
              </w:rPr>
              <w:t>Workaround:</w:t>
            </w:r>
            <w:r>
              <w:rPr>
                <w:rFonts w:hint="eastAsia"/>
                <w:b w:val="0"/>
                <w:bCs w:val="0"/>
                <w:color w:val="800080"/>
                <w:lang w:eastAsia="zh-TW"/>
              </w:rPr>
              <w:t xml:space="preserve"> the stacking queue has highest priority in default. The user guide can address that stacking performance will be degraded if we change the stacking queue method to WRR.</w:t>
            </w:r>
          </w:p>
        </w:tc>
        <w:tc>
          <w:tcPr>
            <w:tcW w:w="1203" w:type="dxa"/>
            <w:tcBorders>
              <w:top w:val="single" w:sz="4" w:space="0" w:color="auto"/>
              <w:left w:val="single" w:sz="4" w:space="0" w:color="auto"/>
              <w:bottom w:val="double" w:sz="4" w:space="0" w:color="auto"/>
              <w:right w:val="single" w:sz="4" w:space="0" w:color="auto"/>
            </w:tcBorders>
          </w:tcPr>
          <w:p w:rsidR="002A2FD3" w:rsidRPr="002A2FD3" w:rsidRDefault="002A2FD3" w:rsidP="002A2FD3">
            <w:pPr>
              <w:pStyle w:val="CellHeading"/>
              <w:rPr>
                <w:rFonts w:ascii="Arial" w:hAnsi="Arial"/>
                <w:b w:val="0"/>
                <w:bCs w:val="0"/>
              </w:rPr>
            </w:pPr>
            <w:r w:rsidRPr="002A2FD3">
              <w:rPr>
                <w:rFonts w:ascii="Arial" w:hAnsi="Arial"/>
                <w:b w:val="0"/>
                <w:bCs w:val="0"/>
              </w:rPr>
              <w:t>86109</w:t>
            </w:r>
          </w:p>
        </w:tc>
      </w:tr>
    </w:tbl>
    <w:p w:rsidR="002A2FD3" w:rsidRDefault="002A2FD3">
      <w:pPr>
        <w:pStyle w:val="TableTitle"/>
        <w:keepNext/>
      </w:pPr>
    </w:p>
    <w:p w:rsidR="002A2FD3" w:rsidRDefault="002A2FD3">
      <w:pPr>
        <w:pStyle w:val="TableTitle"/>
        <w:keepNext/>
      </w:pPr>
    </w:p>
    <w:p w:rsidR="003D76B9" w:rsidRPr="009F3416" w:rsidRDefault="003D76B9">
      <w:pPr>
        <w:pStyle w:val="TableTitle"/>
        <w:keepNext/>
      </w:pPr>
      <w:r w:rsidRPr="009F3416">
        <w:t xml:space="preserve">Table </w:t>
      </w:r>
      <w:fldSimple w:instr=" SEQ Table \* ARABIC ">
        <w:r w:rsidR="00424202">
          <w:rPr>
            <w:rFonts w:hint="eastAsia"/>
            <w:noProof/>
          </w:rPr>
          <w:t>3</w:t>
        </w:r>
      </w:fldSimple>
      <w:r w:rsidRPr="009F3416">
        <w:t>: Web Based Interface</w:t>
      </w:r>
      <w:bookmarkEnd w:id="25"/>
      <w:r w:rsidRPr="009F3416">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812"/>
        <w:gridCol w:w="1203"/>
      </w:tblGrid>
      <w:tr w:rsidR="003D76B9" w:rsidRPr="009F3416">
        <w:tblPrEx>
          <w:tblCellMar>
            <w:top w:w="0" w:type="dxa"/>
            <w:bottom w:w="0" w:type="dxa"/>
          </w:tblCellMar>
        </w:tblPrEx>
        <w:trPr>
          <w:tblHeader/>
        </w:trPr>
        <w:tc>
          <w:tcPr>
            <w:tcW w:w="1985" w:type="dxa"/>
            <w:tcBorders>
              <w:bottom w:val="double" w:sz="4" w:space="0" w:color="auto"/>
            </w:tcBorders>
          </w:tcPr>
          <w:p w:rsidR="003D76B9" w:rsidRPr="009F3416" w:rsidRDefault="003D76B9">
            <w:pPr>
              <w:pStyle w:val="CellHeading"/>
              <w:keepNext/>
            </w:pPr>
            <w:r w:rsidRPr="009F3416">
              <w:t>Headline</w:t>
            </w:r>
          </w:p>
        </w:tc>
        <w:tc>
          <w:tcPr>
            <w:tcW w:w="5812" w:type="dxa"/>
            <w:tcBorders>
              <w:bottom w:val="double" w:sz="4" w:space="0" w:color="auto"/>
            </w:tcBorders>
          </w:tcPr>
          <w:p w:rsidR="003D76B9" w:rsidRPr="009F3416" w:rsidRDefault="003D76B9">
            <w:pPr>
              <w:pStyle w:val="CellHeading"/>
              <w:keepNext/>
            </w:pPr>
            <w:r w:rsidRPr="009F3416">
              <w:t>Description</w:t>
            </w:r>
          </w:p>
        </w:tc>
        <w:tc>
          <w:tcPr>
            <w:tcW w:w="1203" w:type="dxa"/>
            <w:tcBorders>
              <w:bottom w:val="double" w:sz="4" w:space="0" w:color="auto"/>
            </w:tcBorders>
          </w:tcPr>
          <w:p w:rsidR="003D76B9" w:rsidRPr="009F3416" w:rsidRDefault="003D76B9">
            <w:pPr>
              <w:pStyle w:val="CellHeading"/>
              <w:keepNext/>
            </w:pPr>
            <w:r w:rsidRPr="009F3416">
              <w:t xml:space="preserve">Reference </w:t>
            </w:r>
          </w:p>
        </w:tc>
      </w:tr>
      <w:tr w:rsidR="00706B66" w:rsidRPr="009F3416">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706B66" w:rsidRPr="009F3416" w:rsidRDefault="00706B66" w:rsidP="00061D2E">
            <w:pPr>
              <w:autoSpaceDE w:val="0"/>
              <w:autoSpaceDN w:val="0"/>
              <w:adjustRightInd w:val="0"/>
              <w:rPr>
                <w:rFonts w:ascii="Arial" w:hAnsi="Arial"/>
                <w:sz w:val="18"/>
                <w:szCs w:val="18"/>
                <w:rtl/>
              </w:rPr>
            </w:pPr>
            <w:r w:rsidRPr="009F3416">
              <w:rPr>
                <w:rFonts w:ascii="Arial" w:hAnsi="Arial"/>
                <w:sz w:val="18"/>
                <w:szCs w:val="18"/>
              </w:rPr>
              <w:t>Number of sessions</w:t>
            </w:r>
          </w:p>
          <w:p w:rsidR="00706B66" w:rsidRPr="009F3416" w:rsidRDefault="00706B66" w:rsidP="00061D2E">
            <w:pPr>
              <w:pStyle w:val="CellHeading"/>
              <w:keepNext/>
              <w:rPr>
                <w:rFonts w:ascii="Arial" w:hAnsi="Arial"/>
                <w:b w:val="0"/>
                <w:bCs w:val="0"/>
              </w:rPr>
            </w:pPr>
          </w:p>
        </w:tc>
        <w:tc>
          <w:tcPr>
            <w:tcW w:w="5812" w:type="dxa"/>
            <w:tcBorders>
              <w:top w:val="single" w:sz="4" w:space="0" w:color="auto"/>
              <w:left w:val="single" w:sz="4" w:space="0" w:color="auto"/>
              <w:bottom w:val="double" w:sz="4" w:space="0" w:color="auto"/>
              <w:right w:val="single" w:sz="4" w:space="0" w:color="auto"/>
            </w:tcBorders>
          </w:tcPr>
          <w:p w:rsidR="00706B66" w:rsidRPr="009F3416" w:rsidRDefault="00706B66" w:rsidP="00061D2E">
            <w:pPr>
              <w:pStyle w:val="CellHeading"/>
              <w:keepNext/>
              <w:rPr>
                <w:rFonts w:ascii="Arial" w:hAnsi="Arial"/>
                <w:b w:val="0"/>
                <w:bCs w:val="0"/>
              </w:rPr>
            </w:pPr>
            <w:r w:rsidRPr="009F3416">
              <w:rPr>
                <w:rFonts w:ascii="Arial" w:hAnsi="Arial"/>
                <w:b w:val="0"/>
                <w:bCs w:val="0"/>
              </w:rPr>
              <w:t>It is impossible to activate the third web session</w:t>
            </w:r>
          </w:p>
          <w:p w:rsidR="00706B66" w:rsidRPr="009F3416" w:rsidRDefault="00706B66" w:rsidP="00061D2E">
            <w:pPr>
              <w:pStyle w:val="CellHeading"/>
              <w:keepNext/>
              <w:rPr>
                <w:rFonts w:ascii="Arial" w:hAnsi="Arial"/>
                <w:b w:val="0"/>
                <w:bCs w:val="0"/>
              </w:rPr>
            </w:pPr>
            <w:r w:rsidRPr="009F3416">
              <w:rPr>
                <w:rFonts w:ascii="MS Sans Serif" w:eastAsia="Times New Roman" w:hAnsi="MS Sans Serif" w:cs="MS Sans Serif"/>
                <w:sz w:val="17"/>
                <w:szCs w:val="17"/>
              </w:rPr>
              <w:t xml:space="preserve"> </w:t>
            </w:r>
            <w:r w:rsidRPr="009F3416">
              <w:rPr>
                <w:b w:val="0"/>
                <w:bCs w:val="0"/>
                <w:color w:val="800080"/>
                <w:lang w:eastAsia="zh-TW"/>
              </w:rPr>
              <w:t>Workaround: Two web sessions work properly</w:t>
            </w:r>
            <w:r w:rsidR="00136855">
              <w:rPr>
                <w:b w:val="0"/>
                <w:bCs w:val="0"/>
                <w:color w:val="800080"/>
                <w:lang w:eastAsia="zh-TW"/>
              </w:rPr>
              <w:t xml:space="preserve"> </w:t>
            </w:r>
            <w:r w:rsidR="00E82013">
              <w:rPr>
                <w:b w:val="0"/>
                <w:bCs w:val="0"/>
                <w:color w:val="800080"/>
                <w:lang w:eastAsia="zh-TW"/>
              </w:rPr>
              <w:t xml:space="preserve">within the </w:t>
            </w:r>
            <w:r w:rsidR="00136855">
              <w:rPr>
                <w:b w:val="0"/>
                <w:bCs w:val="0"/>
                <w:color w:val="800080"/>
                <w:lang w:eastAsia="zh-TW"/>
              </w:rPr>
              <w:t>stack, in standalone</w:t>
            </w:r>
            <w:r w:rsidR="00E82013">
              <w:rPr>
                <w:b w:val="0"/>
                <w:bCs w:val="0"/>
                <w:color w:val="800080"/>
                <w:lang w:eastAsia="zh-TW"/>
              </w:rPr>
              <w:t xml:space="preserve"> mode</w:t>
            </w:r>
            <w:r w:rsidR="00136855">
              <w:rPr>
                <w:b w:val="0"/>
                <w:bCs w:val="0"/>
                <w:color w:val="800080"/>
                <w:lang w:eastAsia="zh-TW"/>
              </w:rPr>
              <w:t xml:space="preserve"> there is no problem at all</w:t>
            </w:r>
            <w:r w:rsidRPr="009F3416">
              <w:rPr>
                <w:b w:val="0"/>
                <w:bCs w:val="0"/>
                <w:color w:val="800080"/>
                <w:lang w:eastAsia="zh-TW"/>
              </w:rPr>
              <w:t>.</w:t>
            </w:r>
          </w:p>
        </w:tc>
        <w:tc>
          <w:tcPr>
            <w:tcW w:w="1203" w:type="dxa"/>
            <w:tcBorders>
              <w:top w:val="single" w:sz="4" w:space="0" w:color="auto"/>
              <w:left w:val="single" w:sz="4" w:space="0" w:color="auto"/>
              <w:bottom w:val="double" w:sz="4" w:space="0" w:color="auto"/>
              <w:right w:val="single" w:sz="4" w:space="0" w:color="auto"/>
            </w:tcBorders>
          </w:tcPr>
          <w:p w:rsidR="00706B66" w:rsidRPr="009F3416" w:rsidRDefault="00706B66" w:rsidP="00061D2E">
            <w:pPr>
              <w:pStyle w:val="CellHeading"/>
              <w:keepNext/>
              <w:rPr>
                <w:rFonts w:ascii="Arial" w:hAnsi="Arial"/>
                <w:b w:val="0"/>
                <w:bCs w:val="0"/>
              </w:rPr>
            </w:pPr>
            <w:r w:rsidRPr="009F3416">
              <w:rPr>
                <w:rFonts w:ascii="Arial" w:hAnsi="Arial"/>
                <w:b w:val="0"/>
                <w:bCs w:val="0"/>
              </w:rPr>
              <w:t>84364</w:t>
            </w:r>
          </w:p>
        </w:tc>
      </w:tr>
    </w:tbl>
    <w:p w:rsidR="00BE3DDA" w:rsidRPr="009F3416" w:rsidRDefault="00BE3DDA" w:rsidP="00DD64EB">
      <w:pPr>
        <w:pStyle w:val="TableTitle"/>
        <w:keepNext/>
      </w:pPr>
    </w:p>
    <w:p w:rsidR="00BE3DDA" w:rsidRPr="009F3416" w:rsidRDefault="00BE3DDA" w:rsidP="00DD64EB">
      <w:pPr>
        <w:pStyle w:val="TableTitle"/>
        <w:keepNext/>
      </w:pPr>
    </w:p>
    <w:p w:rsidR="00DD64EB" w:rsidRPr="009F3416" w:rsidRDefault="00DD64EB" w:rsidP="00DD64EB">
      <w:pPr>
        <w:pStyle w:val="TableTitle"/>
        <w:keepNext/>
      </w:pPr>
      <w:bookmarkStart w:id="26" w:name="_Toc166852178"/>
      <w:r w:rsidRPr="009F3416">
        <w:t xml:space="preserve">Table </w:t>
      </w:r>
      <w:fldSimple w:instr=" SEQ Table \* ARABIC ">
        <w:r w:rsidR="00424202">
          <w:rPr>
            <w:rFonts w:hint="eastAsia"/>
            <w:noProof/>
          </w:rPr>
          <w:t>4</w:t>
        </w:r>
      </w:fldSimple>
      <w:r w:rsidRPr="009F3416">
        <w:t>: CLI Commands</w:t>
      </w:r>
      <w:bookmarkEnd w:id="26"/>
      <w:r w:rsidRPr="009F3416">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812"/>
        <w:gridCol w:w="1203"/>
      </w:tblGrid>
      <w:tr w:rsidR="00DD64EB" w:rsidRPr="009F3416">
        <w:tblPrEx>
          <w:tblCellMar>
            <w:top w:w="0" w:type="dxa"/>
            <w:bottom w:w="0" w:type="dxa"/>
          </w:tblCellMar>
        </w:tblPrEx>
        <w:trPr>
          <w:tblHeader/>
        </w:trPr>
        <w:tc>
          <w:tcPr>
            <w:tcW w:w="1985" w:type="dxa"/>
            <w:tcBorders>
              <w:bottom w:val="double" w:sz="4" w:space="0" w:color="auto"/>
            </w:tcBorders>
          </w:tcPr>
          <w:p w:rsidR="00DD64EB" w:rsidRPr="009F3416" w:rsidRDefault="00DD64EB" w:rsidP="00C14D32">
            <w:pPr>
              <w:pStyle w:val="CellHeading"/>
              <w:keepNext/>
            </w:pPr>
            <w:r w:rsidRPr="009F3416">
              <w:t>Headline</w:t>
            </w:r>
          </w:p>
        </w:tc>
        <w:tc>
          <w:tcPr>
            <w:tcW w:w="5812" w:type="dxa"/>
            <w:tcBorders>
              <w:bottom w:val="double" w:sz="4" w:space="0" w:color="auto"/>
            </w:tcBorders>
          </w:tcPr>
          <w:p w:rsidR="00DD64EB" w:rsidRPr="009F3416" w:rsidRDefault="00DD64EB" w:rsidP="00C14D32">
            <w:pPr>
              <w:pStyle w:val="CellHeading"/>
              <w:keepNext/>
            </w:pPr>
            <w:r w:rsidRPr="009F3416">
              <w:t>Description</w:t>
            </w:r>
          </w:p>
        </w:tc>
        <w:tc>
          <w:tcPr>
            <w:tcW w:w="1203" w:type="dxa"/>
            <w:tcBorders>
              <w:bottom w:val="double" w:sz="4" w:space="0" w:color="auto"/>
            </w:tcBorders>
          </w:tcPr>
          <w:p w:rsidR="00DD64EB" w:rsidRPr="009F3416" w:rsidRDefault="00DD64EB" w:rsidP="00C14D32">
            <w:pPr>
              <w:pStyle w:val="CellHeading"/>
              <w:keepNext/>
            </w:pPr>
            <w:r w:rsidRPr="009F3416">
              <w:t xml:space="preserve">Reference </w:t>
            </w:r>
          </w:p>
        </w:tc>
      </w:tr>
      <w:tr w:rsidR="00A12A4D" w:rsidRPr="009F3416">
        <w:tblPrEx>
          <w:tblCellMar>
            <w:top w:w="0" w:type="dxa"/>
            <w:bottom w:w="0" w:type="dxa"/>
          </w:tblCellMar>
        </w:tblPrEx>
        <w:tc>
          <w:tcPr>
            <w:tcW w:w="1985" w:type="dxa"/>
            <w:tcBorders>
              <w:top w:val="single" w:sz="4" w:space="0" w:color="auto"/>
              <w:left w:val="single" w:sz="4" w:space="0" w:color="auto"/>
              <w:bottom w:val="single" w:sz="4" w:space="0" w:color="auto"/>
              <w:right w:val="single" w:sz="4" w:space="0" w:color="auto"/>
            </w:tcBorders>
          </w:tcPr>
          <w:p w:rsidR="00A12A4D" w:rsidRPr="00136855" w:rsidRDefault="00A12A4D" w:rsidP="00061D2E">
            <w:pPr>
              <w:pStyle w:val="CellBody"/>
            </w:pPr>
            <w:r w:rsidRPr="00136855">
              <w:t>CLI: Telnet/SSH</w:t>
            </w:r>
          </w:p>
        </w:tc>
        <w:tc>
          <w:tcPr>
            <w:tcW w:w="5812" w:type="dxa"/>
            <w:tcBorders>
              <w:top w:val="single" w:sz="4" w:space="0" w:color="auto"/>
              <w:left w:val="single" w:sz="4" w:space="0" w:color="auto"/>
              <w:bottom w:val="single" w:sz="4" w:space="0" w:color="auto"/>
              <w:right w:val="single" w:sz="4" w:space="0" w:color="auto"/>
            </w:tcBorders>
          </w:tcPr>
          <w:p w:rsidR="00A12A4D" w:rsidRPr="00136855" w:rsidRDefault="00A12A4D" w:rsidP="00061D2E">
            <w:pPr>
              <w:pStyle w:val="CellBullets0"/>
              <w:numPr>
                <w:ilvl w:val="0"/>
                <w:numId w:val="0"/>
              </w:numPr>
            </w:pPr>
            <w:r w:rsidRPr="00136855">
              <w:t>when get connected to telnet/ssh with user with priv-1 (user) cannot going back with priv-15 (admin)</w:t>
            </w:r>
          </w:p>
          <w:p w:rsidR="00A12A4D" w:rsidRPr="00136855" w:rsidRDefault="00A12A4D" w:rsidP="00061D2E">
            <w:pPr>
              <w:pStyle w:val="CellBullets0"/>
              <w:numPr>
                <w:ilvl w:val="0"/>
                <w:numId w:val="0"/>
              </w:numPr>
              <w:rPr>
                <w:rFonts w:hint="eastAsia"/>
                <w:lang w:eastAsia="zh-TW"/>
              </w:rPr>
            </w:pPr>
            <w:r w:rsidRPr="00136855">
              <w:rPr>
                <w:b/>
                <w:bCs/>
                <w:color w:val="800080"/>
                <w:lang w:eastAsia="zh-TW"/>
              </w:rPr>
              <w:t xml:space="preserve">Workaround: </w:t>
            </w:r>
            <w:r w:rsidR="00657B15">
              <w:rPr>
                <w:rFonts w:hint="eastAsia"/>
                <w:b/>
                <w:bCs/>
                <w:color w:val="800080"/>
                <w:lang w:eastAsia="zh-TW"/>
              </w:rPr>
              <w:t xml:space="preserve">the CLI command, </w:t>
            </w:r>
            <w:r w:rsidR="00657B15">
              <w:rPr>
                <w:b/>
                <w:bCs/>
                <w:color w:val="800080"/>
                <w:lang w:eastAsia="zh-TW"/>
              </w:rPr>
              <w:t>“</w:t>
            </w:r>
            <w:r w:rsidR="00657B15">
              <w:rPr>
                <w:rFonts w:hint="eastAsia"/>
                <w:b/>
                <w:bCs/>
                <w:color w:val="800080"/>
                <w:lang w:eastAsia="zh-TW"/>
              </w:rPr>
              <w:t>enable admin</w:t>
            </w:r>
            <w:r w:rsidR="00657B15">
              <w:rPr>
                <w:b/>
                <w:bCs/>
                <w:color w:val="800080"/>
                <w:lang w:eastAsia="zh-TW"/>
              </w:rPr>
              <w:t>”</w:t>
            </w:r>
            <w:r w:rsidR="00657B15">
              <w:rPr>
                <w:rFonts w:hint="eastAsia"/>
                <w:b/>
                <w:bCs/>
                <w:color w:val="800080"/>
                <w:lang w:eastAsia="zh-TW"/>
              </w:rPr>
              <w:t xml:space="preserve">, does not work properly. </w:t>
            </w:r>
            <w:r w:rsidR="00657B15">
              <w:rPr>
                <w:b/>
                <w:bCs/>
                <w:color w:val="800080"/>
                <w:lang w:eastAsia="zh-TW"/>
              </w:rPr>
              <w:t xml:space="preserve">The user </w:t>
            </w:r>
            <w:r w:rsidR="00657B15">
              <w:rPr>
                <w:rFonts w:hint="eastAsia"/>
                <w:b/>
                <w:bCs/>
                <w:color w:val="800080"/>
                <w:lang w:eastAsia="zh-TW"/>
              </w:rPr>
              <w:t xml:space="preserve">should log out firstly and then </w:t>
            </w:r>
            <w:r w:rsidRPr="00136855">
              <w:rPr>
                <w:b/>
                <w:bCs/>
                <w:color w:val="800080"/>
                <w:lang w:eastAsia="zh-TW"/>
              </w:rPr>
              <w:t>log in as admin</w:t>
            </w:r>
            <w:r w:rsidR="00657B15">
              <w:rPr>
                <w:rFonts w:hint="eastAsia"/>
                <w:b/>
                <w:bCs/>
                <w:color w:val="800080"/>
                <w:lang w:eastAsia="zh-TW"/>
              </w:rPr>
              <w:t>.</w:t>
            </w:r>
          </w:p>
        </w:tc>
        <w:tc>
          <w:tcPr>
            <w:tcW w:w="1203" w:type="dxa"/>
            <w:tcBorders>
              <w:top w:val="single" w:sz="4" w:space="0" w:color="auto"/>
              <w:left w:val="single" w:sz="4" w:space="0" w:color="auto"/>
              <w:bottom w:val="single" w:sz="4" w:space="0" w:color="auto"/>
              <w:right w:val="single" w:sz="4" w:space="0" w:color="auto"/>
            </w:tcBorders>
          </w:tcPr>
          <w:p w:rsidR="00A12A4D" w:rsidRPr="009F3416" w:rsidRDefault="00A12A4D" w:rsidP="00061D2E">
            <w:pPr>
              <w:pStyle w:val="CellBody"/>
            </w:pPr>
            <w:r w:rsidRPr="00136855">
              <w:t>83678</w:t>
            </w:r>
          </w:p>
        </w:tc>
      </w:tr>
      <w:tr w:rsidR="005C646F" w:rsidRPr="009F3416">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5C646F" w:rsidRPr="00136855" w:rsidRDefault="005C646F" w:rsidP="003B0FC7">
            <w:pPr>
              <w:pStyle w:val="CellHeading"/>
              <w:rPr>
                <w:rFonts w:ascii="Arial" w:hAnsi="Arial"/>
                <w:b w:val="0"/>
                <w:bCs w:val="0"/>
              </w:rPr>
            </w:pPr>
            <w:r>
              <w:rPr>
                <w:rFonts w:ascii="Arial" w:hAnsi="Arial"/>
                <w:b w:val="0"/>
                <w:bCs w:val="0"/>
              </w:rPr>
              <w:t>CLI - reset</w:t>
            </w:r>
          </w:p>
        </w:tc>
        <w:tc>
          <w:tcPr>
            <w:tcW w:w="5812" w:type="dxa"/>
            <w:tcBorders>
              <w:top w:val="single" w:sz="4" w:space="0" w:color="auto"/>
              <w:left w:val="single" w:sz="4" w:space="0" w:color="auto"/>
              <w:bottom w:val="double" w:sz="4" w:space="0" w:color="auto"/>
              <w:right w:val="single" w:sz="4" w:space="0" w:color="auto"/>
            </w:tcBorders>
          </w:tcPr>
          <w:p w:rsidR="005C646F" w:rsidRPr="00136855" w:rsidRDefault="00D66891" w:rsidP="00D66891">
            <w:pPr>
              <w:pStyle w:val="CellHeading"/>
              <w:rPr>
                <w:rFonts w:ascii="Arial" w:hAnsi="Arial"/>
                <w:b w:val="0"/>
                <w:bCs w:val="0"/>
              </w:rPr>
            </w:pPr>
            <w:r>
              <w:rPr>
                <w:rFonts w:ascii="Arial" w:hAnsi="Arial" w:hint="eastAsia"/>
                <w:b w:val="0"/>
                <w:bCs w:val="0"/>
                <w:lang w:eastAsia="zh-TW"/>
              </w:rPr>
              <w:t>An irrelevant reboot message appears after reset the device</w:t>
            </w:r>
          </w:p>
          <w:p w:rsidR="005C646F" w:rsidRPr="00136855" w:rsidRDefault="005C646F" w:rsidP="003B0FC7">
            <w:pPr>
              <w:pStyle w:val="CellHeading"/>
              <w:rPr>
                <w:rFonts w:ascii="Arial" w:hAnsi="Arial" w:hint="eastAsia"/>
                <w:b w:val="0"/>
                <w:bCs w:val="0"/>
              </w:rPr>
            </w:pPr>
            <w:r w:rsidRPr="00136855">
              <w:rPr>
                <w:b w:val="0"/>
                <w:bCs w:val="0"/>
                <w:color w:val="800080"/>
                <w:lang w:eastAsia="zh-TW"/>
              </w:rPr>
              <w:t xml:space="preserve">Workaround: </w:t>
            </w:r>
            <w:r w:rsidR="005C3CAC">
              <w:rPr>
                <w:rFonts w:hint="eastAsia"/>
                <w:b w:val="0"/>
                <w:bCs w:val="0"/>
                <w:color w:val="800080"/>
                <w:lang w:eastAsia="zh-TW"/>
              </w:rPr>
              <w:t xml:space="preserve">Reset without reboot will only reset the startup </w:t>
            </w:r>
            <w:r w:rsidR="00E82013">
              <w:rPr>
                <w:b w:val="0"/>
                <w:bCs w:val="0"/>
                <w:color w:val="800080"/>
                <w:lang w:eastAsia="zh-TW"/>
              </w:rPr>
              <w:t>configuration</w:t>
            </w:r>
            <w:r w:rsidR="00E82013">
              <w:rPr>
                <w:rFonts w:hint="eastAsia"/>
                <w:b w:val="0"/>
                <w:bCs w:val="0"/>
                <w:color w:val="800080"/>
                <w:lang w:eastAsia="zh-TW"/>
              </w:rPr>
              <w:t xml:space="preserve"> </w:t>
            </w:r>
            <w:r w:rsidR="005C3CAC">
              <w:rPr>
                <w:rFonts w:hint="eastAsia"/>
                <w:b w:val="0"/>
                <w:bCs w:val="0"/>
                <w:color w:val="800080"/>
                <w:lang w:eastAsia="zh-TW"/>
              </w:rPr>
              <w:t xml:space="preserve">while keeping the running </w:t>
            </w:r>
            <w:r w:rsidR="00E82013">
              <w:rPr>
                <w:b w:val="0"/>
                <w:bCs w:val="0"/>
                <w:color w:val="800080"/>
                <w:lang w:eastAsia="zh-TW"/>
              </w:rPr>
              <w:t>configuration</w:t>
            </w:r>
            <w:r w:rsidR="005C3CAC">
              <w:rPr>
                <w:rFonts w:hint="eastAsia"/>
                <w:b w:val="0"/>
                <w:bCs w:val="0"/>
                <w:color w:val="800080"/>
                <w:lang w:eastAsia="zh-TW"/>
              </w:rPr>
              <w:t xml:space="preserve">. The running </w:t>
            </w:r>
            <w:r w:rsidR="00E82013">
              <w:rPr>
                <w:b w:val="0"/>
                <w:bCs w:val="0"/>
                <w:color w:val="800080"/>
                <w:lang w:eastAsia="zh-TW"/>
              </w:rPr>
              <w:t>configuration</w:t>
            </w:r>
            <w:r w:rsidR="00E82013">
              <w:rPr>
                <w:rFonts w:hint="eastAsia"/>
                <w:b w:val="0"/>
                <w:bCs w:val="0"/>
                <w:color w:val="800080"/>
                <w:lang w:eastAsia="zh-TW"/>
              </w:rPr>
              <w:t xml:space="preserve"> </w:t>
            </w:r>
            <w:r w:rsidR="005C3CAC">
              <w:rPr>
                <w:rFonts w:hint="eastAsia"/>
                <w:b w:val="0"/>
                <w:bCs w:val="0"/>
                <w:color w:val="800080"/>
                <w:lang w:eastAsia="zh-TW"/>
              </w:rPr>
              <w:t xml:space="preserve">will be cleared if the </w:t>
            </w:r>
            <w:r w:rsidR="005C3CAC">
              <w:rPr>
                <w:b w:val="0"/>
                <w:bCs w:val="0"/>
                <w:color w:val="800080"/>
                <w:lang w:eastAsia="zh-TW"/>
              </w:rPr>
              <w:t>user confirm</w:t>
            </w:r>
            <w:r w:rsidR="005C3CAC">
              <w:rPr>
                <w:rFonts w:hint="eastAsia"/>
                <w:b w:val="0"/>
                <w:bCs w:val="0"/>
                <w:color w:val="800080"/>
                <w:lang w:eastAsia="zh-TW"/>
              </w:rPr>
              <w:t>s the reboot message.</w:t>
            </w:r>
          </w:p>
        </w:tc>
        <w:tc>
          <w:tcPr>
            <w:tcW w:w="1203" w:type="dxa"/>
            <w:tcBorders>
              <w:top w:val="single" w:sz="4" w:space="0" w:color="auto"/>
              <w:left w:val="single" w:sz="4" w:space="0" w:color="auto"/>
              <w:bottom w:val="double" w:sz="4" w:space="0" w:color="auto"/>
              <w:right w:val="single" w:sz="4" w:space="0" w:color="auto"/>
            </w:tcBorders>
          </w:tcPr>
          <w:p w:rsidR="005C646F" w:rsidRPr="009F3416" w:rsidRDefault="005C646F" w:rsidP="003B0FC7">
            <w:pPr>
              <w:pStyle w:val="CellHeading"/>
              <w:rPr>
                <w:rFonts w:ascii="Arial" w:hAnsi="Arial"/>
                <w:b w:val="0"/>
                <w:bCs w:val="0"/>
              </w:rPr>
            </w:pPr>
            <w:r w:rsidRPr="00136855">
              <w:rPr>
                <w:rFonts w:ascii="Arial" w:hAnsi="Arial"/>
                <w:b w:val="0"/>
                <w:bCs w:val="0"/>
              </w:rPr>
              <w:t>85</w:t>
            </w:r>
            <w:r>
              <w:rPr>
                <w:rFonts w:ascii="Arial" w:hAnsi="Arial"/>
                <w:b w:val="0"/>
                <w:bCs w:val="0"/>
              </w:rPr>
              <w:t>504</w:t>
            </w:r>
          </w:p>
        </w:tc>
      </w:tr>
    </w:tbl>
    <w:p w:rsidR="00C97830" w:rsidRPr="009F3416" w:rsidRDefault="00C97830" w:rsidP="00C97830">
      <w:pPr>
        <w:pStyle w:val="TableTitle"/>
        <w:keepNext/>
      </w:pPr>
    </w:p>
    <w:p w:rsidR="00C97830" w:rsidRPr="009F3416" w:rsidRDefault="00C97830" w:rsidP="00C97830">
      <w:pPr>
        <w:pStyle w:val="TableTitle"/>
        <w:keepNext/>
      </w:pPr>
    </w:p>
    <w:p w:rsidR="00C97830" w:rsidRPr="009F3416" w:rsidRDefault="00C97830" w:rsidP="00C97830">
      <w:pPr>
        <w:pStyle w:val="TableTitle"/>
        <w:keepNext/>
      </w:pPr>
      <w:bookmarkStart w:id="27" w:name="_Toc166852179"/>
      <w:r w:rsidRPr="009F3416">
        <w:t xml:space="preserve">Table </w:t>
      </w:r>
      <w:fldSimple w:instr=" SEQ Table \* ARABIC ">
        <w:r w:rsidR="00424202">
          <w:rPr>
            <w:rFonts w:hint="eastAsia"/>
            <w:noProof/>
          </w:rPr>
          <w:t>5</w:t>
        </w:r>
      </w:fldSimple>
      <w:r w:rsidRPr="009F3416">
        <w:t>: Management &amp; System Features</w:t>
      </w:r>
      <w:bookmarkEnd w:id="27"/>
      <w:r w:rsidRPr="009F3416">
        <w:t xml:space="preserve">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5812"/>
        <w:gridCol w:w="1203"/>
      </w:tblGrid>
      <w:tr w:rsidR="00C97830" w:rsidRPr="009F3416">
        <w:tblPrEx>
          <w:tblCellMar>
            <w:top w:w="0" w:type="dxa"/>
            <w:bottom w:w="0" w:type="dxa"/>
          </w:tblCellMar>
        </w:tblPrEx>
        <w:trPr>
          <w:tblHeader/>
        </w:trPr>
        <w:tc>
          <w:tcPr>
            <w:tcW w:w="1985" w:type="dxa"/>
            <w:tcBorders>
              <w:bottom w:val="double" w:sz="4" w:space="0" w:color="auto"/>
            </w:tcBorders>
          </w:tcPr>
          <w:p w:rsidR="00C97830" w:rsidRPr="009F3416" w:rsidRDefault="00C97830" w:rsidP="00061D2E">
            <w:pPr>
              <w:pStyle w:val="CellHeading"/>
            </w:pPr>
            <w:r w:rsidRPr="009F3416">
              <w:t>Headline</w:t>
            </w:r>
          </w:p>
        </w:tc>
        <w:tc>
          <w:tcPr>
            <w:tcW w:w="5812" w:type="dxa"/>
            <w:tcBorders>
              <w:bottom w:val="double" w:sz="4" w:space="0" w:color="auto"/>
            </w:tcBorders>
          </w:tcPr>
          <w:p w:rsidR="00C97830" w:rsidRPr="009F3416" w:rsidRDefault="00C97830" w:rsidP="00061D2E">
            <w:pPr>
              <w:pStyle w:val="CellHeading"/>
            </w:pPr>
            <w:r w:rsidRPr="009F3416">
              <w:t>Description</w:t>
            </w:r>
          </w:p>
        </w:tc>
        <w:tc>
          <w:tcPr>
            <w:tcW w:w="1203" w:type="dxa"/>
            <w:tcBorders>
              <w:bottom w:val="double" w:sz="4" w:space="0" w:color="auto"/>
            </w:tcBorders>
          </w:tcPr>
          <w:p w:rsidR="00C97830" w:rsidRPr="009F3416" w:rsidRDefault="00C97830" w:rsidP="00061D2E">
            <w:pPr>
              <w:pStyle w:val="CellHeading"/>
            </w:pPr>
            <w:r w:rsidRPr="009F3416">
              <w:t xml:space="preserve">Reference </w:t>
            </w:r>
          </w:p>
        </w:tc>
      </w:tr>
      <w:tr w:rsidR="002A2FD3" w:rsidRPr="009F3416">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2A2FD3" w:rsidRPr="009F3416" w:rsidRDefault="002A2FD3" w:rsidP="003B0FC7">
            <w:pPr>
              <w:pStyle w:val="CellHeading"/>
              <w:rPr>
                <w:rFonts w:ascii="Arial" w:hAnsi="Arial"/>
                <w:b w:val="0"/>
                <w:bCs w:val="0"/>
              </w:rPr>
            </w:pPr>
            <w:r w:rsidRPr="009F3416">
              <w:rPr>
                <w:rFonts w:ascii="Arial" w:hAnsi="Arial"/>
                <w:b w:val="0"/>
                <w:bCs w:val="0"/>
              </w:rPr>
              <w:lastRenderedPageBreak/>
              <w:t>Stacking Ports</w:t>
            </w:r>
          </w:p>
        </w:tc>
        <w:tc>
          <w:tcPr>
            <w:tcW w:w="5812" w:type="dxa"/>
            <w:tcBorders>
              <w:top w:val="single" w:sz="4" w:space="0" w:color="auto"/>
              <w:left w:val="single" w:sz="4" w:space="0" w:color="auto"/>
              <w:bottom w:val="double" w:sz="4" w:space="0" w:color="auto"/>
              <w:right w:val="single" w:sz="4" w:space="0" w:color="auto"/>
            </w:tcBorders>
          </w:tcPr>
          <w:p w:rsidR="002A2FD3" w:rsidRPr="009F3416" w:rsidRDefault="002A2FD3" w:rsidP="00E82013">
            <w:pPr>
              <w:pStyle w:val="CellHeading"/>
              <w:rPr>
                <w:rFonts w:ascii="Arial" w:hAnsi="Arial"/>
                <w:b w:val="0"/>
                <w:bCs w:val="0"/>
              </w:rPr>
            </w:pPr>
            <w:r w:rsidRPr="009F3416">
              <w:rPr>
                <w:rFonts w:ascii="Arial" w:hAnsi="Arial"/>
                <w:b w:val="0"/>
                <w:bCs w:val="0"/>
              </w:rPr>
              <w:t xml:space="preserve">It's possible to </w:t>
            </w:r>
            <w:r w:rsidR="00E82013">
              <w:rPr>
                <w:rFonts w:ascii="Arial" w:hAnsi="Arial"/>
                <w:b w:val="0"/>
                <w:bCs w:val="0"/>
              </w:rPr>
              <w:t>configuration</w:t>
            </w:r>
            <w:r w:rsidR="00E82013" w:rsidRPr="009F3416">
              <w:rPr>
                <w:rFonts w:ascii="Arial" w:hAnsi="Arial"/>
                <w:b w:val="0"/>
                <w:bCs w:val="0"/>
              </w:rPr>
              <w:t xml:space="preserve"> </w:t>
            </w:r>
            <w:r w:rsidRPr="009F3416">
              <w:rPr>
                <w:rFonts w:ascii="Arial" w:hAnsi="Arial"/>
                <w:b w:val="0"/>
                <w:bCs w:val="0"/>
              </w:rPr>
              <w:t>Stacking port's (49-50) under LAG</w:t>
            </w:r>
          </w:p>
          <w:p w:rsidR="002A2FD3" w:rsidRPr="009F3416" w:rsidRDefault="002A2FD3" w:rsidP="003B0FC7">
            <w:pPr>
              <w:pStyle w:val="CellHeading"/>
              <w:rPr>
                <w:rFonts w:ascii="Arial" w:hAnsi="Arial"/>
                <w:b w:val="0"/>
                <w:bCs w:val="0"/>
              </w:rPr>
            </w:pPr>
            <w:r w:rsidRPr="009F3416">
              <w:rPr>
                <w:b w:val="0"/>
                <w:bCs w:val="0"/>
                <w:color w:val="800080"/>
                <w:lang w:eastAsia="zh-TW"/>
              </w:rPr>
              <w:t>Workaround:</w:t>
            </w:r>
            <w:r w:rsidR="00D66891">
              <w:rPr>
                <w:rFonts w:hint="eastAsia"/>
                <w:b w:val="0"/>
                <w:bCs w:val="0"/>
                <w:color w:val="800080"/>
                <w:lang w:eastAsia="zh-TW"/>
              </w:rPr>
              <w:t xml:space="preserve">  the system will have the same behavior </w:t>
            </w:r>
            <w:r w:rsidR="00E82013">
              <w:rPr>
                <w:b w:val="0"/>
                <w:bCs w:val="0"/>
                <w:color w:val="800080"/>
                <w:lang w:eastAsia="zh-TW"/>
              </w:rPr>
              <w:t>either stack ports configured as LAG or do not</w:t>
            </w:r>
            <w:r w:rsidR="00D66891">
              <w:rPr>
                <w:rFonts w:hint="eastAsia"/>
                <w:b w:val="0"/>
                <w:bCs w:val="0"/>
                <w:color w:val="800080"/>
                <w:lang w:eastAsia="zh-TW"/>
              </w:rPr>
              <w:t>.</w:t>
            </w:r>
          </w:p>
        </w:tc>
        <w:tc>
          <w:tcPr>
            <w:tcW w:w="1203" w:type="dxa"/>
            <w:tcBorders>
              <w:top w:val="single" w:sz="4" w:space="0" w:color="auto"/>
              <w:left w:val="single" w:sz="4" w:space="0" w:color="auto"/>
              <w:bottom w:val="double" w:sz="4" w:space="0" w:color="auto"/>
              <w:right w:val="single" w:sz="4" w:space="0" w:color="auto"/>
            </w:tcBorders>
          </w:tcPr>
          <w:p w:rsidR="002A2FD3" w:rsidRPr="009F3416" w:rsidRDefault="002A2FD3" w:rsidP="003B0FC7">
            <w:pPr>
              <w:pStyle w:val="CellHeading"/>
              <w:rPr>
                <w:rFonts w:ascii="Arial" w:hAnsi="Arial"/>
                <w:b w:val="0"/>
                <w:bCs w:val="0"/>
              </w:rPr>
            </w:pPr>
            <w:r w:rsidRPr="009F3416">
              <w:rPr>
                <w:rFonts w:ascii="Arial" w:hAnsi="Arial"/>
                <w:b w:val="0"/>
                <w:bCs w:val="0"/>
              </w:rPr>
              <w:t>81450</w:t>
            </w:r>
          </w:p>
        </w:tc>
      </w:tr>
      <w:tr w:rsidR="005D53AB" w:rsidRPr="009F3416" w:rsidTr="004E422C">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5D53AB" w:rsidRPr="009F3416" w:rsidRDefault="005D53AB" w:rsidP="004E422C">
            <w:pPr>
              <w:pStyle w:val="CellHeading"/>
              <w:rPr>
                <w:rFonts w:ascii="Arial" w:hAnsi="Arial"/>
                <w:b w:val="0"/>
                <w:bCs w:val="0"/>
              </w:rPr>
            </w:pPr>
            <w:r>
              <w:rPr>
                <w:rFonts w:ascii="Arial" w:hAnsi="Arial"/>
                <w:b w:val="0"/>
                <w:bCs w:val="0"/>
              </w:rPr>
              <w:t>SNMP</w:t>
            </w:r>
          </w:p>
        </w:tc>
        <w:tc>
          <w:tcPr>
            <w:tcW w:w="5812" w:type="dxa"/>
            <w:tcBorders>
              <w:top w:val="single" w:sz="4" w:space="0" w:color="auto"/>
              <w:left w:val="single" w:sz="4" w:space="0" w:color="auto"/>
              <w:bottom w:val="double" w:sz="4" w:space="0" w:color="auto"/>
              <w:right w:val="single" w:sz="4" w:space="0" w:color="auto"/>
            </w:tcBorders>
          </w:tcPr>
          <w:p w:rsidR="005D53AB" w:rsidRDefault="005D53AB" w:rsidP="004E422C">
            <w:pPr>
              <w:pStyle w:val="CellHeading"/>
              <w:rPr>
                <w:rFonts w:ascii="Arial" w:eastAsia="Times New Roman" w:hAnsi="Arial" w:cs="Arial"/>
                <w:sz w:val="17"/>
                <w:szCs w:val="17"/>
              </w:rPr>
            </w:pPr>
            <w:r>
              <w:rPr>
                <w:rFonts w:ascii="Arial" w:hAnsi="Arial" w:hint="eastAsia"/>
                <w:b w:val="0"/>
                <w:bCs w:val="0"/>
                <w:lang w:eastAsia="zh-TW"/>
              </w:rPr>
              <w:t>In CLI, i</w:t>
            </w:r>
            <w:r w:rsidRPr="002A2FD3">
              <w:rPr>
                <w:rFonts w:ascii="Arial" w:hAnsi="Arial"/>
                <w:b w:val="0"/>
                <w:bCs w:val="0"/>
              </w:rPr>
              <w:t>t’s not possible to create snmp user assign with a group of v1</w:t>
            </w:r>
            <w:r>
              <w:rPr>
                <w:rFonts w:ascii="Arial" w:eastAsia="Times New Roman" w:hAnsi="Arial" w:cs="Arial"/>
                <w:sz w:val="17"/>
                <w:szCs w:val="17"/>
              </w:rPr>
              <w:t>.</w:t>
            </w:r>
          </w:p>
          <w:p w:rsidR="005D53AB" w:rsidRPr="009F3416" w:rsidRDefault="005D53AB" w:rsidP="004E422C">
            <w:pPr>
              <w:pStyle w:val="CellHeading"/>
              <w:rPr>
                <w:rFonts w:ascii="Arial" w:hAnsi="Arial" w:hint="eastAsia"/>
                <w:b w:val="0"/>
                <w:bCs w:val="0"/>
              </w:rPr>
            </w:pPr>
            <w:r w:rsidRPr="009F3416">
              <w:rPr>
                <w:b w:val="0"/>
                <w:bCs w:val="0"/>
                <w:color w:val="800080"/>
                <w:lang w:eastAsia="zh-TW"/>
              </w:rPr>
              <w:t xml:space="preserve">Workaround: </w:t>
            </w:r>
            <w:r>
              <w:rPr>
                <w:rFonts w:hint="eastAsia"/>
                <w:b w:val="0"/>
                <w:bCs w:val="0"/>
                <w:color w:val="800080"/>
                <w:lang w:eastAsia="zh-TW"/>
              </w:rPr>
              <w:t xml:space="preserve">Web GUI has removed the conditional check to support the creation of snmp user (v3) with a v1 group. </w:t>
            </w:r>
            <w:r>
              <w:rPr>
                <w:b w:val="0"/>
                <w:bCs w:val="0"/>
                <w:color w:val="800080"/>
                <w:lang w:eastAsia="zh-TW"/>
              </w:rPr>
              <w:t>Meanwhile</w:t>
            </w:r>
            <w:r>
              <w:rPr>
                <w:rFonts w:hint="eastAsia"/>
                <w:b w:val="0"/>
                <w:bCs w:val="0"/>
                <w:color w:val="800080"/>
                <w:lang w:eastAsia="zh-TW"/>
              </w:rPr>
              <w:t>, CLI does not remove the conditional check yet.</w:t>
            </w:r>
          </w:p>
        </w:tc>
        <w:tc>
          <w:tcPr>
            <w:tcW w:w="1203" w:type="dxa"/>
            <w:tcBorders>
              <w:top w:val="single" w:sz="4" w:space="0" w:color="auto"/>
              <w:left w:val="single" w:sz="4" w:space="0" w:color="auto"/>
              <w:bottom w:val="double" w:sz="4" w:space="0" w:color="auto"/>
              <w:right w:val="single" w:sz="4" w:space="0" w:color="auto"/>
            </w:tcBorders>
          </w:tcPr>
          <w:p w:rsidR="005D53AB" w:rsidRPr="009F3416" w:rsidRDefault="005D53AB" w:rsidP="004E422C">
            <w:pPr>
              <w:pStyle w:val="CellHeading"/>
              <w:rPr>
                <w:rFonts w:ascii="Arial" w:hAnsi="Arial"/>
                <w:b w:val="0"/>
                <w:bCs w:val="0"/>
              </w:rPr>
            </w:pPr>
            <w:r>
              <w:rPr>
                <w:rFonts w:ascii="Arial" w:hAnsi="Arial"/>
                <w:b w:val="0"/>
                <w:bCs w:val="0"/>
              </w:rPr>
              <w:t>85443</w:t>
            </w:r>
          </w:p>
        </w:tc>
      </w:tr>
      <w:tr w:rsidR="00136855" w:rsidRPr="009F3416">
        <w:tblPrEx>
          <w:tblCellMar>
            <w:top w:w="0" w:type="dxa"/>
            <w:bottom w:w="0" w:type="dxa"/>
          </w:tblCellMar>
        </w:tblPrEx>
        <w:trPr>
          <w:tblHeader/>
        </w:trPr>
        <w:tc>
          <w:tcPr>
            <w:tcW w:w="1985" w:type="dxa"/>
            <w:tcBorders>
              <w:top w:val="single" w:sz="4" w:space="0" w:color="auto"/>
              <w:left w:val="single" w:sz="4" w:space="0" w:color="auto"/>
              <w:bottom w:val="double" w:sz="4" w:space="0" w:color="auto"/>
              <w:right w:val="single" w:sz="4" w:space="0" w:color="auto"/>
            </w:tcBorders>
          </w:tcPr>
          <w:p w:rsidR="00136855" w:rsidRPr="009F3416" w:rsidRDefault="005D53AB" w:rsidP="003B0FC7">
            <w:pPr>
              <w:pStyle w:val="CellHeading"/>
              <w:rPr>
                <w:rFonts w:ascii="Arial" w:hAnsi="Arial"/>
                <w:b w:val="0"/>
                <w:bCs w:val="0"/>
              </w:rPr>
            </w:pPr>
            <w:r>
              <w:rPr>
                <w:rFonts w:ascii="Arial" w:hAnsi="Arial"/>
                <w:b w:val="0"/>
                <w:bCs w:val="0"/>
              </w:rPr>
              <w:t>Default IP Address</w:t>
            </w:r>
          </w:p>
        </w:tc>
        <w:tc>
          <w:tcPr>
            <w:tcW w:w="5812" w:type="dxa"/>
            <w:tcBorders>
              <w:top w:val="single" w:sz="4" w:space="0" w:color="auto"/>
              <w:left w:val="single" w:sz="4" w:space="0" w:color="auto"/>
              <w:bottom w:val="double" w:sz="4" w:space="0" w:color="auto"/>
              <w:right w:val="single" w:sz="4" w:space="0" w:color="auto"/>
            </w:tcBorders>
          </w:tcPr>
          <w:p w:rsidR="002A2FD3" w:rsidRDefault="005D53AB" w:rsidP="00D66891">
            <w:pPr>
              <w:pStyle w:val="CellHeading"/>
              <w:rPr>
                <w:rFonts w:ascii="Arial" w:hAnsi="Arial"/>
                <w:b w:val="0"/>
                <w:bCs w:val="0"/>
                <w:lang w:eastAsia="zh-TW"/>
              </w:rPr>
            </w:pPr>
            <w:r>
              <w:rPr>
                <w:rFonts w:ascii="Arial" w:hAnsi="Arial"/>
                <w:b w:val="0"/>
                <w:bCs w:val="0"/>
                <w:lang w:eastAsia="zh-TW"/>
              </w:rPr>
              <w:t>In a very specific scenario, the device will not reload with the default IP address, this is the scenario:</w:t>
            </w:r>
          </w:p>
          <w:p w:rsidR="005D53AB" w:rsidRDefault="005D53AB" w:rsidP="005D53AB">
            <w:pPr>
              <w:autoSpaceDE w:val="0"/>
              <w:autoSpaceDN w:val="0"/>
              <w:adjustRightInd w:val="0"/>
              <w:rPr>
                <w:rFonts w:ascii="MS Sans Serif" w:eastAsia="Times New Roman" w:hAnsi="MS Sans Serif" w:cs="MS Sans Serif"/>
                <w:sz w:val="17"/>
                <w:szCs w:val="17"/>
              </w:rPr>
            </w:pPr>
            <w:r>
              <w:rPr>
                <w:rFonts w:ascii="MS Sans Serif" w:eastAsia="Times New Roman" w:hAnsi="MS Sans Serif" w:cs="MS Sans Serif"/>
                <w:sz w:val="17"/>
                <w:szCs w:val="17"/>
              </w:rPr>
              <w:t xml:space="preserve">Open a CLI connection </w:t>
            </w:r>
          </w:p>
          <w:p w:rsidR="005D53AB" w:rsidRDefault="005D53AB" w:rsidP="005D53AB">
            <w:pPr>
              <w:autoSpaceDE w:val="0"/>
              <w:autoSpaceDN w:val="0"/>
              <w:adjustRightInd w:val="0"/>
              <w:rPr>
                <w:rFonts w:ascii="MS Sans Serif" w:eastAsia="Times New Roman" w:hAnsi="MS Sans Serif" w:cs="MS Sans Serif"/>
                <w:sz w:val="17"/>
                <w:szCs w:val="17"/>
              </w:rPr>
            </w:pPr>
            <w:r>
              <w:rPr>
                <w:rFonts w:ascii="MS Sans Serif" w:eastAsia="Times New Roman" w:hAnsi="MS Sans Serif" w:cs="MS Sans Serif"/>
                <w:sz w:val="17"/>
                <w:szCs w:val="17"/>
              </w:rPr>
              <w:t>See that the IP address on the device is the default one - 10.90.90.90/24</w:t>
            </w:r>
          </w:p>
          <w:p w:rsidR="005D53AB" w:rsidRDefault="005D53AB" w:rsidP="005D53AB">
            <w:pPr>
              <w:autoSpaceDE w:val="0"/>
              <w:autoSpaceDN w:val="0"/>
              <w:adjustRightInd w:val="0"/>
              <w:rPr>
                <w:rFonts w:ascii="MS Sans Serif" w:eastAsia="Times New Roman" w:hAnsi="MS Sans Serif" w:cs="MS Sans Serif"/>
                <w:sz w:val="17"/>
                <w:szCs w:val="17"/>
              </w:rPr>
            </w:pPr>
            <w:r>
              <w:rPr>
                <w:rFonts w:ascii="MS Sans Serif" w:eastAsia="Times New Roman" w:hAnsi="MS Sans Serif" w:cs="MS Sans Serif"/>
                <w:sz w:val="17"/>
                <w:szCs w:val="17"/>
              </w:rPr>
              <w:t xml:space="preserve"> 1. Execute reset and select [N] when you asked whether to reboot the device.</w:t>
            </w:r>
          </w:p>
          <w:p w:rsidR="005D53AB" w:rsidRDefault="005D53AB" w:rsidP="005D53AB">
            <w:pPr>
              <w:autoSpaceDE w:val="0"/>
              <w:autoSpaceDN w:val="0"/>
              <w:adjustRightInd w:val="0"/>
              <w:rPr>
                <w:rFonts w:ascii="MS Sans Serif" w:eastAsia="Times New Roman" w:hAnsi="MS Sans Serif" w:cs="MS Sans Serif"/>
                <w:sz w:val="17"/>
                <w:szCs w:val="17"/>
              </w:rPr>
            </w:pPr>
            <w:r>
              <w:rPr>
                <w:rFonts w:ascii="MS Sans Serif" w:eastAsia="Times New Roman" w:hAnsi="MS Sans Serif" w:cs="MS Sans Serif"/>
                <w:sz w:val="17"/>
                <w:szCs w:val="17"/>
              </w:rPr>
              <w:t xml:space="preserve"> 2. Execute reboot.</w:t>
            </w:r>
          </w:p>
          <w:p w:rsidR="005D53AB" w:rsidRDefault="005D53AB" w:rsidP="005D53AB">
            <w:pPr>
              <w:autoSpaceDE w:val="0"/>
              <w:autoSpaceDN w:val="0"/>
              <w:adjustRightInd w:val="0"/>
              <w:rPr>
                <w:rFonts w:ascii="Arial" w:eastAsia="Times New Roman" w:hAnsi="Arial" w:cs="Arial"/>
                <w:sz w:val="17"/>
                <w:szCs w:val="17"/>
              </w:rPr>
            </w:pPr>
            <w:r>
              <w:rPr>
                <w:rFonts w:ascii="MS Sans Serif" w:eastAsia="Times New Roman" w:hAnsi="MS Sans Serif" w:cs="MS Sans Serif"/>
                <w:sz w:val="17"/>
                <w:szCs w:val="17"/>
              </w:rPr>
              <w:t xml:space="preserve"> 3. Once the device is reloaded execute </w:t>
            </w:r>
            <w:r>
              <w:rPr>
                <w:rFonts w:ascii="Arial" w:eastAsia="Times New Roman" w:hAnsi="Arial" w:cs="Arial"/>
                <w:sz w:val="17"/>
                <w:szCs w:val="17"/>
              </w:rPr>
              <w:t>“show switch”, see that the ip is 0.0.0.0</w:t>
            </w:r>
          </w:p>
          <w:p w:rsidR="005D53AB" w:rsidRDefault="005D53AB" w:rsidP="005D53AB">
            <w:pPr>
              <w:autoSpaceDE w:val="0"/>
              <w:autoSpaceDN w:val="0"/>
              <w:adjustRightInd w:val="0"/>
              <w:rPr>
                <w:rFonts w:ascii="Arial" w:eastAsia="Times New Roman" w:hAnsi="Arial" w:cs="Arial"/>
                <w:sz w:val="17"/>
                <w:szCs w:val="17"/>
              </w:rPr>
            </w:pPr>
            <w:r>
              <w:rPr>
                <w:rFonts w:ascii="Arial" w:eastAsia="Times New Roman" w:hAnsi="Arial" w:cs="Arial"/>
                <w:sz w:val="17"/>
                <w:szCs w:val="17"/>
              </w:rPr>
              <w:t xml:space="preserve"> 4. See that the configuration is empty.</w:t>
            </w:r>
          </w:p>
          <w:p w:rsidR="005D53AB" w:rsidRDefault="005D53AB" w:rsidP="00D66891">
            <w:pPr>
              <w:pStyle w:val="CellHeading"/>
              <w:rPr>
                <w:rFonts w:ascii="Arial" w:hAnsi="Arial"/>
                <w:b w:val="0"/>
                <w:bCs w:val="0"/>
                <w:lang w:eastAsia="zh-TW"/>
              </w:rPr>
            </w:pPr>
            <w:r>
              <w:rPr>
                <w:rFonts w:ascii="Arial" w:hAnsi="Arial"/>
                <w:b w:val="0"/>
                <w:bCs w:val="0"/>
                <w:lang w:eastAsia="zh-TW"/>
              </w:rPr>
              <w:t>The CLI script:</w:t>
            </w:r>
          </w:p>
          <w:p w:rsidR="005D53AB" w:rsidRDefault="005D53AB" w:rsidP="00D66891">
            <w:pPr>
              <w:pStyle w:val="CellHeading"/>
              <w:rPr>
                <w:rFonts w:ascii="Arial" w:hAnsi="Arial"/>
                <w:b w:val="0"/>
                <w:bCs w:val="0"/>
                <w:lang w:eastAsia="zh-TW"/>
              </w:rPr>
            </w:pPr>
          </w:p>
          <w:p w:rsidR="00136855" w:rsidRPr="009F3416" w:rsidRDefault="00136855" w:rsidP="003B0FC7">
            <w:pPr>
              <w:pStyle w:val="CellHeading"/>
              <w:rPr>
                <w:rFonts w:ascii="Arial" w:hAnsi="Arial" w:hint="eastAsia"/>
                <w:b w:val="0"/>
                <w:bCs w:val="0"/>
              </w:rPr>
            </w:pPr>
            <w:r w:rsidRPr="009F3416">
              <w:rPr>
                <w:b w:val="0"/>
                <w:bCs w:val="0"/>
                <w:color w:val="800080"/>
                <w:lang w:eastAsia="zh-TW"/>
              </w:rPr>
              <w:t xml:space="preserve">Workaround: </w:t>
            </w:r>
            <w:r w:rsidR="005D53AB">
              <w:rPr>
                <w:b w:val="0"/>
                <w:bCs w:val="0"/>
                <w:color w:val="800080"/>
                <w:lang w:eastAsia="zh-TW"/>
              </w:rPr>
              <w:t>The bug happens only with the above specific steps</w:t>
            </w:r>
            <w:r w:rsidR="005C3CAC">
              <w:rPr>
                <w:rFonts w:hint="eastAsia"/>
                <w:b w:val="0"/>
                <w:bCs w:val="0"/>
                <w:color w:val="800080"/>
                <w:lang w:eastAsia="zh-TW"/>
              </w:rPr>
              <w:t>.</w:t>
            </w:r>
          </w:p>
        </w:tc>
        <w:tc>
          <w:tcPr>
            <w:tcW w:w="1203" w:type="dxa"/>
            <w:tcBorders>
              <w:top w:val="single" w:sz="4" w:space="0" w:color="auto"/>
              <w:left w:val="single" w:sz="4" w:space="0" w:color="auto"/>
              <w:bottom w:val="double" w:sz="4" w:space="0" w:color="auto"/>
              <w:right w:val="single" w:sz="4" w:space="0" w:color="auto"/>
            </w:tcBorders>
          </w:tcPr>
          <w:p w:rsidR="00136855" w:rsidRPr="009F3416" w:rsidRDefault="002A2FD3" w:rsidP="003B0FC7">
            <w:pPr>
              <w:pStyle w:val="CellHeading"/>
              <w:rPr>
                <w:rFonts w:ascii="Arial" w:hAnsi="Arial"/>
                <w:b w:val="0"/>
                <w:bCs w:val="0"/>
              </w:rPr>
            </w:pPr>
            <w:r>
              <w:rPr>
                <w:rFonts w:ascii="Arial" w:hAnsi="Arial"/>
                <w:b w:val="0"/>
                <w:bCs w:val="0"/>
              </w:rPr>
              <w:t>8</w:t>
            </w:r>
            <w:r w:rsidR="005D53AB">
              <w:rPr>
                <w:rFonts w:ascii="Arial" w:hAnsi="Arial"/>
                <w:b w:val="0"/>
                <w:bCs w:val="0"/>
              </w:rPr>
              <w:t>7977</w:t>
            </w:r>
          </w:p>
        </w:tc>
      </w:tr>
    </w:tbl>
    <w:p w:rsidR="00DD64EB" w:rsidRPr="009F3416" w:rsidRDefault="00DD64EB">
      <w:pPr>
        <w:pStyle w:val="TableTitle"/>
        <w:tabs>
          <w:tab w:val="clear" w:pos="1008"/>
          <w:tab w:val="left" w:pos="6510"/>
        </w:tabs>
      </w:pPr>
    </w:p>
    <w:p w:rsidR="00C97830" w:rsidRPr="009F3416" w:rsidRDefault="00C97830" w:rsidP="00C97830">
      <w:pPr>
        <w:pStyle w:val="TableTitle"/>
        <w:keepNext/>
      </w:pPr>
    </w:p>
    <w:p w:rsidR="003D76B9" w:rsidRPr="009F3416" w:rsidRDefault="003D76B9">
      <w:pPr>
        <w:pStyle w:val="AppendixTitle"/>
        <w:ind w:left="357" w:hanging="357"/>
      </w:pPr>
      <w:bookmarkStart w:id="28" w:name="_Toc168404165"/>
      <w:r w:rsidRPr="009F3416">
        <w:lastRenderedPageBreak/>
        <w:t>Revision History</w:t>
      </w:r>
      <w:bookmarkEnd w:id="28"/>
    </w:p>
    <w:p w:rsidR="003D76B9" w:rsidRPr="009F3416" w:rsidRDefault="003D76B9">
      <w:pPr>
        <w:pStyle w:val="TableTitle"/>
      </w:pPr>
      <w:bookmarkStart w:id="29" w:name="_Toc47450762"/>
      <w:bookmarkStart w:id="30" w:name="_Toc166852180"/>
      <w:r w:rsidRPr="009F3416">
        <w:t xml:space="preserve">Table </w:t>
      </w:r>
      <w:fldSimple w:instr=" SEQ Table \* ARABIC ">
        <w:r w:rsidR="00424202">
          <w:rPr>
            <w:rFonts w:hint="eastAsia"/>
            <w:noProof/>
          </w:rPr>
          <w:t>6</w:t>
        </w:r>
      </w:fldSimple>
      <w:r w:rsidRPr="009F3416">
        <w:t>: Revision History</w:t>
      </w:r>
      <w:bookmarkEnd w:id="29"/>
      <w:bookmarkEnd w:id="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0"/>
        <w:gridCol w:w="3000"/>
        <w:gridCol w:w="3000"/>
      </w:tblGrid>
      <w:tr w:rsidR="003D76B9" w:rsidRPr="009F3416">
        <w:tblPrEx>
          <w:tblCellMar>
            <w:top w:w="0" w:type="dxa"/>
            <w:bottom w:w="0" w:type="dxa"/>
          </w:tblCellMar>
        </w:tblPrEx>
        <w:trPr>
          <w:tblHeader/>
        </w:trPr>
        <w:tc>
          <w:tcPr>
            <w:tcW w:w="3000" w:type="dxa"/>
            <w:tcBorders>
              <w:bottom w:val="double" w:sz="4" w:space="0" w:color="auto"/>
            </w:tcBorders>
          </w:tcPr>
          <w:p w:rsidR="003D76B9" w:rsidRPr="009F3416" w:rsidRDefault="003D76B9">
            <w:pPr>
              <w:pStyle w:val="CellHeading"/>
            </w:pPr>
            <w:r w:rsidRPr="009F3416">
              <w:t>Revision</w:t>
            </w:r>
          </w:p>
        </w:tc>
        <w:tc>
          <w:tcPr>
            <w:tcW w:w="3000" w:type="dxa"/>
            <w:tcBorders>
              <w:bottom w:val="double" w:sz="4" w:space="0" w:color="auto"/>
            </w:tcBorders>
          </w:tcPr>
          <w:p w:rsidR="003D76B9" w:rsidRPr="009F3416" w:rsidRDefault="003D76B9">
            <w:pPr>
              <w:pStyle w:val="CellHeading"/>
            </w:pPr>
            <w:r w:rsidRPr="009F3416">
              <w:t>Date</w:t>
            </w:r>
          </w:p>
        </w:tc>
        <w:tc>
          <w:tcPr>
            <w:tcW w:w="3000" w:type="dxa"/>
            <w:tcBorders>
              <w:bottom w:val="double" w:sz="4" w:space="0" w:color="auto"/>
            </w:tcBorders>
          </w:tcPr>
          <w:p w:rsidR="003D76B9" w:rsidRPr="009F3416" w:rsidRDefault="003D76B9">
            <w:pPr>
              <w:pStyle w:val="CellHeading"/>
            </w:pPr>
            <w:r w:rsidRPr="009F3416">
              <w:t>Comment</w:t>
            </w:r>
          </w:p>
        </w:tc>
      </w:tr>
      <w:tr w:rsidR="00DB092D">
        <w:tblPrEx>
          <w:tblCellMar>
            <w:top w:w="0" w:type="dxa"/>
            <w:bottom w:w="0" w:type="dxa"/>
          </w:tblCellMar>
        </w:tblPrEx>
        <w:tc>
          <w:tcPr>
            <w:tcW w:w="3000" w:type="dxa"/>
            <w:tcBorders>
              <w:top w:val="nil"/>
              <w:bottom w:val="single" w:sz="4" w:space="0" w:color="auto"/>
            </w:tcBorders>
          </w:tcPr>
          <w:p w:rsidR="00DB092D" w:rsidRPr="009F3416" w:rsidRDefault="00DB092D" w:rsidP="00495DB5">
            <w:pPr>
              <w:pStyle w:val="CellBody"/>
            </w:pPr>
            <w:r w:rsidRPr="009F3416">
              <w:t>Revision 1.0.0.0</w:t>
            </w:r>
          </w:p>
        </w:tc>
        <w:tc>
          <w:tcPr>
            <w:tcW w:w="3000" w:type="dxa"/>
            <w:tcBorders>
              <w:top w:val="nil"/>
              <w:bottom w:val="single" w:sz="4" w:space="0" w:color="auto"/>
            </w:tcBorders>
          </w:tcPr>
          <w:p w:rsidR="00DB092D" w:rsidRPr="009F3416" w:rsidRDefault="00DB092D" w:rsidP="00495DB5">
            <w:pPr>
              <w:pStyle w:val="CellBody"/>
            </w:pPr>
            <w:r w:rsidRPr="009F3416">
              <w:t>May 13</w:t>
            </w:r>
            <w:r w:rsidRPr="009F3416">
              <w:rPr>
                <w:vertAlign w:val="superscript"/>
              </w:rPr>
              <w:t>th</w:t>
            </w:r>
            <w:r w:rsidRPr="009F3416">
              <w:t>, 2007</w:t>
            </w:r>
          </w:p>
        </w:tc>
        <w:tc>
          <w:tcPr>
            <w:tcW w:w="3000" w:type="dxa"/>
            <w:tcBorders>
              <w:top w:val="nil"/>
              <w:bottom w:val="single" w:sz="4" w:space="0" w:color="auto"/>
            </w:tcBorders>
          </w:tcPr>
          <w:p w:rsidR="00DB092D" w:rsidRDefault="00DB092D" w:rsidP="00495DB5">
            <w:pPr>
              <w:pStyle w:val="CellBody"/>
            </w:pPr>
            <w:r w:rsidRPr="009F3416">
              <w:t>Initial document generation</w:t>
            </w:r>
          </w:p>
        </w:tc>
      </w:tr>
      <w:tr w:rsidR="00B161E9">
        <w:tblPrEx>
          <w:tblCellMar>
            <w:top w:w="0" w:type="dxa"/>
            <w:bottom w:w="0" w:type="dxa"/>
          </w:tblCellMar>
        </w:tblPrEx>
        <w:tc>
          <w:tcPr>
            <w:tcW w:w="3000" w:type="dxa"/>
            <w:tcBorders>
              <w:top w:val="nil"/>
              <w:bottom w:val="single" w:sz="4" w:space="0" w:color="auto"/>
            </w:tcBorders>
          </w:tcPr>
          <w:p w:rsidR="00B161E9" w:rsidRPr="009F3416" w:rsidRDefault="00B161E9" w:rsidP="003B0FC7">
            <w:pPr>
              <w:pStyle w:val="CellBody"/>
            </w:pPr>
            <w:r>
              <w:t>Revision 1.0.0.1</w:t>
            </w:r>
          </w:p>
        </w:tc>
        <w:tc>
          <w:tcPr>
            <w:tcW w:w="3000" w:type="dxa"/>
            <w:tcBorders>
              <w:top w:val="nil"/>
              <w:bottom w:val="single" w:sz="4" w:space="0" w:color="auto"/>
            </w:tcBorders>
          </w:tcPr>
          <w:p w:rsidR="00B161E9" w:rsidRPr="009F3416" w:rsidRDefault="00B161E9" w:rsidP="003B0FC7">
            <w:pPr>
              <w:pStyle w:val="CellBody"/>
            </w:pPr>
            <w:r>
              <w:t>May 14</w:t>
            </w:r>
            <w:r w:rsidRPr="009F3416">
              <w:rPr>
                <w:vertAlign w:val="superscript"/>
              </w:rPr>
              <w:t>th</w:t>
            </w:r>
            <w:r w:rsidRPr="009F3416">
              <w:t>, 2007</w:t>
            </w:r>
          </w:p>
        </w:tc>
        <w:tc>
          <w:tcPr>
            <w:tcW w:w="3000" w:type="dxa"/>
            <w:tcBorders>
              <w:top w:val="nil"/>
              <w:bottom w:val="single" w:sz="4" w:space="0" w:color="auto"/>
            </w:tcBorders>
          </w:tcPr>
          <w:p w:rsidR="00B161E9" w:rsidRDefault="00B161E9" w:rsidP="003B0FC7">
            <w:pPr>
              <w:pStyle w:val="CellBody"/>
            </w:pPr>
            <w:r>
              <w:t>Removed bugs 84199 &amp; 84231</w:t>
            </w:r>
          </w:p>
        </w:tc>
      </w:tr>
      <w:tr w:rsidR="00424202" w:rsidTr="004E422C">
        <w:tblPrEx>
          <w:tblCellMar>
            <w:top w:w="0" w:type="dxa"/>
            <w:bottom w:w="0" w:type="dxa"/>
          </w:tblCellMar>
        </w:tblPrEx>
        <w:tc>
          <w:tcPr>
            <w:tcW w:w="3000" w:type="dxa"/>
            <w:tcBorders>
              <w:top w:val="nil"/>
              <w:bottom w:val="single" w:sz="4" w:space="0" w:color="auto"/>
            </w:tcBorders>
          </w:tcPr>
          <w:p w:rsidR="00424202" w:rsidRPr="009F3416" w:rsidRDefault="00424202" w:rsidP="004E422C">
            <w:pPr>
              <w:pStyle w:val="CellBody"/>
            </w:pPr>
            <w:r>
              <w:t>Revision 1.0.0.2</w:t>
            </w:r>
          </w:p>
        </w:tc>
        <w:tc>
          <w:tcPr>
            <w:tcW w:w="3000" w:type="dxa"/>
            <w:tcBorders>
              <w:top w:val="nil"/>
              <w:bottom w:val="single" w:sz="4" w:space="0" w:color="auto"/>
            </w:tcBorders>
          </w:tcPr>
          <w:p w:rsidR="00424202" w:rsidRPr="009F3416" w:rsidRDefault="00424202" w:rsidP="004E422C">
            <w:pPr>
              <w:pStyle w:val="CellBody"/>
            </w:pPr>
            <w:r>
              <w:t>May 31</w:t>
            </w:r>
            <w:r w:rsidRPr="00B161E9">
              <w:rPr>
                <w:vertAlign w:val="superscript"/>
              </w:rPr>
              <w:t>st</w:t>
            </w:r>
            <w:r>
              <w:t xml:space="preserve"> </w:t>
            </w:r>
            <w:r w:rsidRPr="009F3416">
              <w:t>, 2007</w:t>
            </w:r>
          </w:p>
        </w:tc>
        <w:tc>
          <w:tcPr>
            <w:tcW w:w="3000" w:type="dxa"/>
            <w:tcBorders>
              <w:top w:val="nil"/>
              <w:bottom w:val="single" w:sz="4" w:space="0" w:color="auto"/>
            </w:tcBorders>
          </w:tcPr>
          <w:p w:rsidR="00424202" w:rsidRDefault="00424202" w:rsidP="004E422C">
            <w:pPr>
              <w:pStyle w:val="CellBody"/>
            </w:pPr>
            <w:r>
              <w:t>Updates for May 31, 2007</w:t>
            </w:r>
          </w:p>
        </w:tc>
      </w:tr>
      <w:tr w:rsidR="001C26C6" w:rsidTr="004E422C">
        <w:tblPrEx>
          <w:tblCellMar>
            <w:top w:w="0" w:type="dxa"/>
            <w:bottom w:w="0" w:type="dxa"/>
          </w:tblCellMar>
        </w:tblPrEx>
        <w:tc>
          <w:tcPr>
            <w:tcW w:w="3000" w:type="dxa"/>
            <w:tcBorders>
              <w:top w:val="nil"/>
              <w:bottom w:val="single" w:sz="4" w:space="0" w:color="auto"/>
            </w:tcBorders>
          </w:tcPr>
          <w:p w:rsidR="001C26C6" w:rsidRPr="009F3416" w:rsidRDefault="001C26C6" w:rsidP="004E422C">
            <w:pPr>
              <w:pStyle w:val="CellBody"/>
            </w:pPr>
            <w:r>
              <w:t>Revision 1.0.0.3</w:t>
            </w:r>
          </w:p>
        </w:tc>
        <w:tc>
          <w:tcPr>
            <w:tcW w:w="3000" w:type="dxa"/>
            <w:tcBorders>
              <w:top w:val="nil"/>
              <w:bottom w:val="single" w:sz="4" w:space="0" w:color="auto"/>
            </w:tcBorders>
          </w:tcPr>
          <w:p w:rsidR="001C26C6" w:rsidRPr="009F3416" w:rsidRDefault="001C26C6" w:rsidP="004E422C">
            <w:pPr>
              <w:pStyle w:val="CellBody"/>
            </w:pPr>
            <w:r>
              <w:t>June 5</w:t>
            </w:r>
            <w:r w:rsidRPr="00424202">
              <w:rPr>
                <w:vertAlign w:val="superscript"/>
              </w:rPr>
              <w:t>th</w:t>
            </w:r>
            <w:r>
              <w:t xml:space="preserve"> </w:t>
            </w:r>
            <w:r w:rsidRPr="009F3416">
              <w:t>, 2007</w:t>
            </w:r>
          </w:p>
        </w:tc>
        <w:tc>
          <w:tcPr>
            <w:tcW w:w="3000" w:type="dxa"/>
            <w:tcBorders>
              <w:top w:val="nil"/>
              <w:bottom w:val="single" w:sz="4" w:space="0" w:color="auto"/>
            </w:tcBorders>
          </w:tcPr>
          <w:p w:rsidR="001C26C6" w:rsidRDefault="001C26C6" w:rsidP="004E422C">
            <w:pPr>
              <w:pStyle w:val="CellBody"/>
            </w:pPr>
            <w:r>
              <w:t>Roger Updates</w:t>
            </w:r>
          </w:p>
        </w:tc>
      </w:tr>
      <w:tr w:rsidR="00F700D6">
        <w:tblPrEx>
          <w:tblCellMar>
            <w:top w:w="0" w:type="dxa"/>
            <w:bottom w:w="0" w:type="dxa"/>
          </w:tblCellMar>
        </w:tblPrEx>
        <w:tc>
          <w:tcPr>
            <w:tcW w:w="3000" w:type="dxa"/>
            <w:tcBorders>
              <w:top w:val="nil"/>
              <w:bottom w:val="single" w:sz="4" w:space="0" w:color="auto"/>
            </w:tcBorders>
          </w:tcPr>
          <w:p w:rsidR="00F700D6" w:rsidRPr="009F3416" w:rsidRDefault="00DB092D" w:rsidP="00E246F8">
            <w:pPr>
              <w:pStyle w:val="CellBody"/>
            </w:pPr>
            <w:r>
              <w:t>Revision 1.0.0.</w:t>
            </w:r>
            <w:r w:rsidR="001C26C6">
              <w:t>4</w:t>
            </w:r>
          </w:p>
        </w:tc>
        <w:tc>
          <w:tcPr>
            <w:tcW w:w="3000" w:type="dxa"/>
            <w:tcBorders>
              <w:top w:val="nil"/>
              <w:bottom w:val="single" w:sz="4" w:space="0" w:color="auto"/>
            </w:tcBorders>
          </w:tcPr>
          <w:p w:rsidR="00F700D6" w:rsidRPr="009F3416" w:rsidRDefault="00424202" w:rsidP="00E246F8">
            <w:pPr>
              <w:pStyle w:val="CellBody"/>
            </w:pPr>
            <w:r>
              <w:t>June</w:t>
            </w:r>
            <w:r w:rsidR="001C26C6">
              <w:t xml:space="preserve"> 20</w:t>
            </w:r>
            <w:r w:rsidR="001C26C6" w:rsidRPr="001C26C6">
              <w:rPr>
                <w:vertAlign w:val="superscript"/>
              </w:rPr>
              <w:t>th</w:t>
            </w:r>
            <w:r w:rsidR="001C26C6">
              <w:t xml:space="preserve"> </w:t>
            </w:r>
            <w:r w:rsidR="00B161E9">
              <w:t xml:space="preserve"> </w:t>
            </w:r>
            <w:r>
              <w:t xml:space="preserve"> </w:t>
            </w:r>
            <w:r w:rsidR="00F700D6" w:rsidRPr="009F3416">
              <w:t>, 200</w:t>
            </w:r>
            <w:r w:rsidR="00753ABE" w:rsidRPr="009F3416">
              <w:t>7</w:t>
            </w:r>
          </w:p>
        </w:tc>
        <w:tc>
          <w:tcPr>
            <w:tcW w:w="3000" w:type="dxa"/>
            <w:tcBorders>
              <w:top w:val="nil"/>
              <w:bottom w:val="single" w:sz="4" w:space="0" w:color="auto"/>
            </w:tcBorders>
          </w:tcPr>
          <w:p w:rsidR="00F700D6" w:rsidRDefault="001C26C6" w:rsidP="00E246F8">
            <w:pPr>
              <w:pStyle w:val="CellBody"/>
            </w:pPr>
            <w:r>
              <w:t>Adding known issue regarding default IP address</w:t>
            </w:r>
            <w:r w:rsidR="00F967C6">
              <w:t xml:space="preserve"> (8799</w:t>
            </w:r>
            <w:r>
              <w:t>7)</w:t>
            </w:r>
          </w:p>
        </w:tc>
      </w:tr>
    </w:tbl>
    <w:p w:rsidR="003D76B9" w:rsidRDefault="003D76B9">
      <w:pPr>
        <w:pStyle w:val="Body"/>
      </w:pPr>
    </w:p>
    <w:p w:rsidR="003D76B9" w:rsidRDefault="003D76B9">
      <w:pPr>
        <w:pStyle w:val="Body"/>
      </w:pPr>
    </w:p>
    <w:p w:rsidR="003D76B9" w:rsidRDefault="003D76B9">
      <w:pPr>
        <w:pStyle w:val="CellBody"/>
      </w:pPr>
    </w:p>
    <w:p w:rsidR="003D76B9" w:rsidRDefault="003D76B9">
      <w:pPr>
        <w:pStyle w:val="CellBody"/>
      </w:pPr>
    </w:p>
    <w:p w:rsidR="003D76B9" w:rsidRDefault="003D76B9">
      <w:pPr>
        <w:pStyle w:val="CellBody"/>
      </w:pPr>
    </w:p>
    <w:p w:rsidR="003D76B9" w:rsidRDefault="003D76B9">
      <w:pPr>
        <w:pStyle w:val="CellBody"/>
        <w:sectPr w:rsidR="003D76B9">
          <w:headerReference w:type="even" r:id="rId27"/>
          <w:headerReference w:type="default" r:id="rId28"/>
          <w:footerReference w:type="even" r:id="rId29"/>
          <w:footerReference w:type="default" r:id="rId30"/>
          <w:pgSz w:w="12240" w:h="15840" w:code="1"/>
          <w:pgMar w:top="2160" w:right="1440" w:bottom="2160" w:left="1800" w:header="432" w:footer="432" w:gutter="0"/>
          <w:cols w:space="720"/>
        </w:sectPr>
      </w:pPr>
    </w:p>
    <w:p w:rsidR="003D76B9" w:rsidRDefault="003D76B9">
      <w:pPr>
        <w:pStyle w:val="Body"/>
      </w:pPr>
    </w:p>
    <w:p w:rsidR="003D76B9" w:rsidRDefault="003D76B9">
      <w:pPr>
        <w:pStyle w:val="Body"/>
      </w:pPr>
    </w:p>
    <w:p w:rsidR="003D76B9" w:rsidRDefault="003D76B9">
      <w:pPr>
        <w:pStyle w:val="Body"/>
        <w:jc w:val="center"/>
      </w:pPr>
      <w:r>
        <w:t>This page is intentionally left blank.</w:t>
      </w:r>
    </w:p>
    <w:p w:rsidR="003D76B9" w:rsidRDefault="003D76B9">
      <w:pPr>
        <w:pStyle w:val="Body"/>
      </w:pPr>
    </w:p>
    <w:p w:rsidR="003D76B9" w:rsidRDefault="003D76B9">
      <w:pPr>
        <w:pStyle w:val="Body"/>
      </w:pPr>
      <w:r>
        <w:br w:type="page"/>
      </w:r>
    </w:p>
    <w:p w:rsidR="003D76B9" w:rsidRDefault="003D76B9">
      <w:pPr>
        <w:pStyle w:val="Body"/>
      </w:pPr>
    </w:p>
    <w:p w:rsidR="003D76B9" w:rsidRDefault="003D76B9">
      <w:pPr>
        <w:pStyle w:val="MarvellHead"/>
      </w:pPr>
      <w:r>
        <w:t>Marvell Semiconductor, Inc.</w:t>
      </w:r>
    </w:p>
    <w:p w:rsidR="003D76B9" w:rsidRDefault="003D76B9">
      <w:pPr>
        <w:pStyle w:val="MarvellAddress"/>
      </w:pPr>
      <w:r>
        <w:t xml:space="preserve">700 </w:t>
      </w:r>
      <w:smartTag w:uri="urn:schemas-microsoft-com:office:smarttags" w:element="Street">
        <w:smartTag w:uri="urn:schemas-microsoft-com:office:smarttags" w:element="address">
          <w:r>
            <w:t>First Avenue</w:t>
          </w:r>
        </w:smartTag>
      </w:smartTag>
    </w:p>
    <w:p w:rsidR="003D76B9" w:rsidRDefault="003D76B9">
      <w:pPr>
        <w:pStyle w:val="MarvellAddress"/>
      </w:pPr>
      <w:smartTag w:uri="urn:schemas-microsoft-com:office:smarttags" w:element="place">
        <w:smartTag w:uri="urn:schemas-microsoft-com:office:smarttags" w:element="City">
          <w:r>
            <w:t>Sunnyvale</w:t>
          </w:r>
        </w:smartTag>
        <w:r>
          <w:t xml:space="preserve">, </w:t>
        </w:r>
        <w:smartTag w:uri="urn:schemas-microsoft-com:office:smarttags" w:element="State">
          <w:r>
            <w:t>CA</w:t>
          </w:r>
        </w:smartTag>
        <w:r>
          <w:t xml:space="preserve"> </w:t>
        </w:r>
        <w:smartTag w:uri="urn:schemas-microsoft-com:office:smarttags" w:element="PostalCode">
          <w:r>
            <w:t>94089</w:t>
          </w:r>
        </w:smartTag>
      </w:smartTag>
    </w:p>
    <w:p w:rsidR="003D76B9" w:rsidRDefault="003D76B9">
      <w:pPr>
        <w:pStyle w:val="MarvellAddress"/>
      </w:pPr>
      <w:r>
        <w:t>Phone 408.222.2500</w:t>
      </w:r>
    </w:p>
    <w:p w:rsidR="003D76B9" w:rsidRDefault="003D76B9">
      <w:pPr>
        <w:pStyle w:val="MarvellAddress"/>
      </w:pPr>
      <w:r>
        <w:t>Fax 408.752.9028</w:t>
      </w:r>
    </w:p>
    <w:p w:rsidR="003D76B9" w:rsidRDefault="003D76B9">
      <w:pPr>
        <w:pStyle w:val="MarvellAddress"/>
      </w:pPr>
      <w:hyperlink r:id="rId31" w:history="1">
        <w:r>
          <w:rPr>
            <w:rStyle w:val="Hyperlink"/>
          </w:rPr>
          <w:t>www.marvell.com</w:t>
        </w:r>
      </w:hyperlink>
    </w:p>
    <w:p w:rsidR="003D76B9" w:rsidRDefault="003D76B9">
      <w:pPr>
        <w:pStyle w:val="CellBody"/>
      </w:pPr>
    </w:p>
    <w:tbl>
      <w:tblPr>
        <w:tblW w:w="0" w:type="auto"/>
        <w:tblInd w:w="1728" w:type="dxa"/>
        <w:tblLayout w:type="fixed"/>
        <w:tblLook w:val="0000"/>
      </w:tblPr>
      <w:tblGrid>
        <w:gridCol w:w="2340"/>
        <w:gridCol w:w="270"/>
        <w:gridCol w:w="2160"/>
        <w:gridCol w:w="360"/>
        <w:gridCol w:w="2250"/>
      </w:tblGrid>
      <w:tr w:rsidR="003D76B9">
        <w:tblPrEx>
          <w:tblCellMar>
            <w:top w:w="0" w:type="dxa"/>
            <w:bottom w:w="0" w:type="dxa"/>
          </w:tblCellMar>
        </w:tblPrEx>
        <w:tc>
          <w:tcPr>
            <w:tcW w:w="2340" w:type="dxa"/>
          </w:tcPr>
          <w:p w:rsidR="003D76B9" w:rsidRDefault="003D76B9">
            <w:pPr>
              <w:pStyle w:val="OfficeHead1"/>
            </w:pPr>
            <w:r>
              <w:t>Worldwide Offices</w:t>
            </w:r>
          </w:p>
          <w:p w:rsidR="003D76B9" w:rsidRDefault="003D76B9">
            <w:pPr>
              <w:pStyle w:val="Office"/>
            </w:pPr>
            <w:r>
              <w:t xml:space="preserve">Marvell Semiconductor, Inc. </w:t>
            </w:r>
          </w:p>
          <w:p w:rsidR="003D76B9" w:rsidRDefault="003D76B9">
            <w:pPr>
              <w:pStyle w:val="OfficeAddress"/>
            </w:pPr>
            <w:r>
              <w:t xml:space="preserve">700 </w:t>
            </w:r>
            <w:smartTag w:uri="urn:schemas-microsoft-com:office:smarttags" w:element="Street">
              <w:smartTag w:uri="urn:schemas-microsoft-com:office:smarttags" w:element="address">
                <w:r>
                  <w:t>First Avenue</w:t>
                </w:r>
              </w:smartTag>
            </w:smartTag>
            <w:r>
              <w:t xml:space="preserve"> </w:t>
            </w:r>
          </w:p>
          <w:p w:rsidR="003D76B9" w:rsidRDefault="003D76B9">
            <w:pPr>
              <w:pStyle w:val="OfficeAddress"/>
            </w:pPr>
            <w:smartTag w:uri="urn:schemas-microsoft-com:office:smarttags" w:element="place">
              <w:smartTag w:uri="urn:schemas-microsoft-com:office:smarttags" w:element="City">
                <w:r>
                  <w:t>Sunnyvale</w:t>
                </w:r>
              </w:smartTag>
              <w:r>
                <w:t xml:space="preserve">, </w:t>
              </w:r>
              <w:smartTag w:uri="urn:schemas-microsoft-com:office:smarttags" w:element="State">
                <w:r>
                  <w:t>CA</w:t>
                </w:r>
              </w:smartTag>
              <w:r>
                <w:t xml:space="preserve"> </w:t>
              </w:r>
              <w:smartTag w:uri="urn:schemas-microsoft-com:office:smarttags" w:element="PostalCode">
                <w:r>
                  <w:t>94089</w:t>
                </w:r>
              </w:smartTag>
            </w:smartTag>
          </w:p>
          <w:p w:rsidR="003D76B9" w:rsidRDefault="003D76B9">
            <w:pPr>
              <w:pStyle w:val="OfficeAddress"/>
            </w:pPr>
            <w:r>
              <w:t>Tel: 1.408.222.2500</w:t>
            </w:r>
          </w:p>
          <w:p w:rsidR="003D76B9" w:rsidRDefault="003D76B9">
            <w:pPr>
              <w:pStyle w:val="OfficeAddress"/>
            </w:pPr>
            <w:r>
              <w:t>Fax: 1.408.752.9028</w:t>
            </w:r>
          </w:p>
          <w:p w:rsidR="003D76B9" w:rsidRDefault="003D76B9">
            <w:pPr>
              <w:pStyle w:val="Office"/>
              <w:spacing w:before="100"/>
            </w:pPr>
            <w:r>
              <w:t>Marvell Asia Pte, Ltd.</w:t>
            </w:r>
          </w:p>
          <w:p w:rsidR="003D76B9" w:rsidRDefault="003D76B9">
            <w:pPr>
              <w:pStyle w:val="OfficeAddress"/>
            </w:pPr>
            <w:r>
              <w:t>151 Lorong Chuan, #02-05</w:t>
            </w:r>
          </w:p>
          <w:p w:rsidR="003D76B9" w:rsidRDefault="003D76B9">
            <w:pPr>
              <w:pStyle w:val="OfficeAddress"/>
            </w:pPr>
            <w:r>
              <w:t xml:space="preserve">New </w:t>
            </w:r>
            <w:smartTag w:uri="urn:schemas-microsoft-com:office:smarttags" w:element="place">
              <w:smartTag w:uri="urn:schemas-microsoft-com:office:smarttags" w:element="PlaceName">
                <w:r>
                  <w:t>Tech</w:t>
                </w:r>
              </w:smartTag>
              <w:r>
                <w:t xml:space="preserve"> </w:t>
              </w:r>
              <w:smartTag w:uri="urn:schemas-microsoft-com:office:smarttags" w:element="PlaceType">
                <w:r>
                  <w:t>Park</w:t>
                </w:r>
              </w:smartTag>
            </w:smartTag>
          </w:p>
          <w:p w:rsidR="003D76B9" w:rsidRDefault="003D76B9">
            <w:pPr>
              <w:pStyle w:val="OfficeAddress"/>
            </w:pPr>
            <w:smartTag w:uri="urn:schemas-microsoft-com:office:smarttags" w:element="country-region">
              <w:smartTag w:uri="urn:schemas-microsoft-com:office:smarttags" w:element="place">
                <w:r>
                  <w:t>Singapore</w:t>
                </w:r>
              </w:smartTag>
            </w:smartTag>
            <w:r>
              <w:t xml:space="preserve"> 556741</w:t>
            </w:r>
          </w:p>
          <w:p w:rsidR="003D76B9" w:rsidRDefault="003D76B9">
            <w:pPr>
              <w:pStyle w:val="OfficeAddress"/>
            </w:pPr>
            <w:r>
              <w:t>Tel: 65.6756.1600</w:t>
            </w:r>
          </w:p>
          <w:p w:rsidR="003D76B9" w:rsidRDefault="003D76B9">
            <w:pPr>
              <w:pStyle w:val="OfficeAddress"/>
            </w:pPr>
            <w:r>
              <w:t>Fax: 65.6756.7600</w:t>
            </w:r>
          </w:p>
          <w:p w:rsidR="003D76B9" w:rsidRDefault="003D76B9">
            <w:pPr>
              <w:pStyle w:val="Office"/>
              <w:spacing w:before="100"/>
            </w:pPr>
            <w:r>
              <w:t xml:space="preserve">Marvell </w:t>
            </w:r>
            <w:smartTag w:uri="urn:schemas-microsoft-com:office:smarttags" w:element="country-region">
              <w:smartTag w:uri="urn:schemas-microsoft-com:office:smarttags" w:element="place">
                <w:r>
                  <w:t>Japan</w:t>
                </w:r>
              </w:smartTag>
            </w:smartTag>
            <w:r>
              <w:t xml:space="preserve"> K.K.</w:t>
            </w:r>
          </w:p>
          <w:p w:rsidR="003D76B9" w:rsidRDefault="003D76B9">
            <w:pPr>
              <w:pStyle w:val="OfficeAddress"/>
            </w:pPr>
            <w:smartTag w:uri="urn:schemas-microsoft-com:office:smarttags" w:element="place">
              <w:smartTag w:uri="urn:schemas-microsoft-com:office:smarttags" w:element="PlaceName">
                <w:r>
                  <w:t>Shinjuku</w:t>
                </w:r>
              </w:smartTag>
              <w:r>
                <w:t xml:space="preserve"> </w:t>
              </w:r>
              <w:smartTag w:uri="urn:schemas-microsoft-com:office:smarttags" w:element="PlaceType">
                <w:r>
                  <w:t>Center</w:t>
                </w:r>
              </w:smartTag>
            </w:smartTag>
            <w:r>
              <w:t xml:space="preserve"> Bldg. 50F</w:t>
            </w:r>
          </w:p>
          <w:p w:rsidR="003D76B9" w:rsidRDefault="003D76B9">
            <w:pPr>
              <w:pStyle w:val="OfficeAddress"/>
            </w:pPr>
            <w:r>
              <w:t>1-25-1, Nishi-Shinjuku, Shinjuku-ku</w:t>
            </w:r>
          </w:p>
          <w:p w:rsidR="003D76B9" w:rsidRDefault="003D76B9">
            <w:pPr>
              <w:pStyle w:val="OfficeAddress"/>
            </w:pPr>
            <w:smartTag w:uri="urn:schemas-microsoft-com:office:smarttags" w:element="City">
              <w:smartTag w:uri="urn:schemas-microsoft-com:office:smarttags" w:element="place">
                <w:r>
                  <w:t>Tokyo</w:t>
                </w:r>
              </w:smartTag>
            </w:smartTag>
            <w:r>
              <w:t xml:space="preserve"> 163-0650</w:t>
            </w:r>
          </w:p>
          <w:p w:rsidR="003D76B9" w:rsidRDefault="003D76B9">
            <w:pPr>
              <w:pStyle w:val="OfficeAddress"/>
            </w:pPr>
            <w:r>
              <w:t>Tel: 81.(0).3.5324.0355</w:t>
            </w:r>
          </w:p>
          <w:p w:rsidR="003D76B9" w:rsidRDefault="003D76B9">
            <w:pPr>
              <w:pStyle w:val="OfficeAddress"/>
            </w:pPr>
            <w:r>
              <w:t>Fax: 81.(0).3.5324.0354</w:t>
            </w:r>
          </w:p>
          <w:p w:rsidR="003D76B9" w:rsidRDefault="003D76B9">
            <w:pPr>
              <w:pStyle w:val="Office"/>
              <w:spacing w:before="100"/>
            </w:pPr>
            <w:r>
              <w:t>Marvell Semiconductor Israel, Ltd.</w:t>
            </w:r>
          </w:p>
          <w:p w:rsidR="003D76B9" w:rsidRDefault="003D76B9">
            <w:pPr>
              <w:pStyle w:val="OfficeAddress"/>
            </w:pPr>
            <w:smartTag w:uri="urn:schemas-microsoft-com:office:smarttags" w:element="Street">
              <w:smartTag w:uri="urn:schemas-microsoft-com:office:smarttags" w:element="address">
                <w:r>
                  <w:t>6 Hamada Street</w:t>
                </w:r>
              </w:smartTag>
            </w:smartTag>
          </w:p>
          <w:p w:rsidR="003D76B9" w:rsidRDefault="003D76B9">
            <w:pPr>
              <w:pStyle w:val="OfficeAddress"/>
            </w:pPr>
            <w:smartTag w:uri="urn:schemas-microsoft-com:office:smarttags" w:element="place">
              <w:smartTag w:uri="urn:schemas-microsoft-com:office:smarttags" w:element="PlaceName">
                <w:r>
                  <w:t>Mordot</w:t>
                </w:r>
              </w:smartTag>
              <w:r>
                <w:t xml:space="preserve"> </w:t>
              </w:r>
              <w:smartTag w:uri="urn:schemas-microsoft-com:office:smarttags" w:element="PlaceName">
                <w:r>
                  <w:t>HaCarmel</w:t>
                </w:r>
              </w:smartTag>
              <w:r>
                <w:t xml:space="preserve"> </w:t>
              </w:r>
              <w:smartTag w:uri="urn:schemas-microsoft-com:office:smarttags" w:element="PlaceType">
                <w:r>
                  <w:t>Industrial Park</w:t>
                </w:r>
              </w:smartTag>
            </w:smartTag>
          </w:p>
          <w:p w:rsidR="003D76B9" w:rsidRDefault="003D76B9">
            <w:pPr>
              <w:pStyle w:val="OfficeAddress"/>
            </w:pPr>
            <w:r>
              <w:t>Yokneam 20692</w:t>
            </w:r>
          </w:p>
          <w:p w:rsidR="003D76B9" w:rsidRDefault="003D76B9">
            <w:pPr>
              <w:pStyle w:val="OfficeAddress"/>
            </w:pPr>
            <w:smartTag w:uri="urn:schemas-microsoft-com:office:smarttags" w:element="country-region">
              <w:smartTag w:uri="urn:schemas-microsoft-com:office:smarttags" w:element="place">
                <w:r>
                  <w:t>Israel</w:t>
                </w:r>
              </w:smartTag>
            </w:smartTag>
          </w:p>
          <w:p w:rsidR="003D76B9" w:rsidRDefault="003D76B9">
            <w:pPr>
              <w:pStyle w:val="OfficeAddress"/>
            </w:pPr>
            <w:r>
              <w:t>Tel: 972.4.909.1500</w:t>
            </w:r>
          </w:p>
          <w:p w:rsidR="003D76B9" w:rsidRDefault="003D76B9">
            <w:pPr>
              <w:pStyle w:val="OfficeAddress"/>
            </w:pPr>
            <w:r>
              <w:t>Fax: 972.4.909.1501</w:t>
            </w:r>
          </w:p>
        </w:tc>
        <w:tc>
          <w:tcPr>
            <w:tcW w:w="270" w:type="dxa"/>
          </w:tcPr>
          <w:p w:rsidR="003D76B9" w:rsidRDefault="003D76B9">
            <w:pPr>
              <w:pStyle w:val="CellBody"/>
            </w:pPr>
          </w:p>
        </w:tc>
        <w:tc>
          <w:tcPr>
            <w:tcW w:w="2160" w:type="dxa"/>
          </w:tcPr>
          <w:p w:rsidR="003D76B9" w:rsidRDefault="003D76B9">
            <w:pPr>
              <w:pStyle w:val="OfficeHead1"/>
            </w:pPr>
            <w:r>
              <w:t>Worldwide Sales Offices</w:t>
            </w:r>
          </w:p>
          <w:p w:rsidR="003D76B9" w:rsidRDefault="003D76B9">
            <w:pPr>
              <w:pStyle w:val="OfficeHead2"/>
              <w:spacing w:before="0"/>
            </w:pPr>
            <w:smartTag w:uri="urn:schemas-microsoft-com:office:smarttags" w:element="place">
              <w:r>
                <w:t>Western US</w:t>
              </w:r>
            </w:smartTag>
            <w:r>
              <w:t xml:space="preserve"> Sales Office</w:t>
            </w:r>
          </w:p>
          <w:p w:rsidR="003D76B9" w:rsidRDefault="003D76B9">
            <w:pPr>
              <w:pStyle w:val="Office"/>
            </w:pPr>
            <w:r>
              <w:t xml:space="preserve">Marvell </w:t>
            </w:r>
          </w:p>
          <w:p w:rsidR="003D76B9" w:rsidRDefault="003D76B9">
            <w:pPr>
              <w:pStyle w:val="OfficeAddress"/>
            </w:pPr>
            <w:r>
              <w:t xml:space="preserve">700 </w:t>
            </w:r>
            <w:smartTag w:uri="urn:schemas-microsoft-com:office:smarttags" w:element="Street">
              <w:smartTag w:uri="urn:schemas-microsoft-com:office:smarttags" w:element="address">
                <w:r>
                  <w:t>First Avenue</w:t>
                </w:r>
              </w:smartTag>
            </w:smartTag>
          </w:p>
          <w:p w:rsidR="003D76B9" w:rsidRDefault="003D76B9">
            <w:pPr>
              <w:pStyle w:val="OfficeAddress"/>
            </w:pPr>
            <w:smartTag w:uri="urn:schemas-microsoft-com:office:smarttags" w:element="place">
              <w:smartTag w:uri="urn:schemas-microsoft-com:office:smarttags" w:element="City">
                <w:r>
                  <w:t>Sunnyvale</w:t>
                </w:r>
              </w:smartTag>
              <w:r>
                <w:t xml:space="preserve">, </w:t>
              </w:r>
              <w:smartTag w:uri="urn:schemas-microsoft-com:office:smarttags" w:element="State">
                <w:r>
                  <w:t>CA</w:t>
                </w:r>
              </w:smartTag>
              <w:r>
                <w:t xml:space="preserve"> </w:t>
              </w:r>
              <w:smartTag w:uri="urn:schemas-microsoft-com:office:smarttags" w:element="PostalCode">
                <w:r>
                  <w:t>94089</w:t>
                </w:r>
              </w:smartTag>
            </w:smartTag>
          </w:p>
          <w:p w:rsidR="003D76B9" w:rsidRDefault="003D76B9">
            <w:pPr>
              <w:pStyle w:val="OfficeAddress"/>
            </w:pPr>
            <w:r>
              <w:t>Tel: 1.408.222.2500</w:t>
            </w:r>
          </w:p>
          <w:p w:rsidR="003D76B9" w:rsidRDefault="003D76B9">
            <w:pPr>
              <w:pStyle w:val="OfficeAddress"/>
            </w:pPr>
            <w:r>
              <w:t>Fax: 1.408.752.9028</w:t>
            </w:r>
          </w:p>
          <w:p w:rsidR="003D76B9" w:rsidRDefault="003D76B9">
            <w:pPr>
              <w:pStyle w:val="OfficeAddress"/>
            </w:pPr>
            <w:r>
              <w:t>Sales Fax: 1.408.752.9029</w:t>
            </w:r>
          </w:p>
          <w:p w:rsidR="003D76B9" w:rsidRDefault="003D76B9">
            <w:pPr>
              <w:pStyle w:val="OfficeHead2"/>
            </w:pPr>
            <w:smartTag w:uri="urn:schemas-microsoft-com:office:smarttags" w:element="place">
              <w:r>
                <w:t>Central US</w:t>
              </w:r>
            </w:smartTag>
            <w:r>
              <w:t xml:space="preserve"> Sales Office </w:t>
            </w:r>
          </w:p>
          <w:p w:rsidR="003D76B9" w:rsidRDefault="003D76B9">
            <w:pPr>
              <w:pStyle w:val="Office"/>
            </w:pPr>
            <w:r>
              <w:t xml:space="preserve">Marvell </w:t>
            </w:r>
          </w:p>
          <w:p w:rsidR="003D76B9" w:rsidRDefault="003D76B9">
            <w:pPr>
              <w:pStyle w:val="OfficeAddress"/>
            </w:pPr>
            <w:smartTag w:uri="urn:schemas-microsoft-com:office:smarttags" w:element="Street">
              <w:smartTag w:uri="urn:schemas-microsoft-com:office:smarttags" w:element="address">
                <w:r>
                  <w:t>9600 North MoPac Drive, Suite #215</w:t>
                </w:r>
              </w:smartTag>
            </w:smartTag>
            <w:r>
              <w:t xml:space="preserve"> </w:t>
            </w:r>
          </w:p>
          <w:p w:rsidR="003D76B9" w:rsidRDefault="003D76B9">
            <w:pPr>
              <w:pStyle w:val="OfficeAddress"/>
            </w:pPr>
            <w:smartTag w:uri="urn:schemas-microsoft-com:office:smarttags" w:element="place">
              <w:smartTag w:uri="urn:schemas-microsoft-com:office:smarttags" w:element="City">
                <w:r>
                  <w:t>Austin</w:t>
                </w:r>
              </w:smartTag>
              <w:r>
                <w:t xml:space="preserve">, </w:t>
              </w:r>
              <w:smartTag w:uri="urn:schemas-microsoft-com:office:smarttags" w:element="State">
                <w:r>
                  <w:t>TX</w:t>
                </w:r>
              </w:smartTag>
              <w:r>
                <w:t xml:space="preserve"> </w:t>
              </w:r>
              <w:smartTag w:uri="urn:schemas-microsoft-com:office:smarttags" w:element="PostalCode">
                <w:r>
                  <w:t>78759</w:t>
                </w:r>
              </w:smartTag>
            </w:smartTag>
            <w:r>
              <w:t xml:space="preserve"> </w:t>
            </w:r>
          </w:p>
          <w:p w:rsidR="003D76B9" w:rsidRDefault="003D76B9">
            <w:pPr>
              <w:pStyle w:val="OfficeAddress"/>
            </w:pPr>
            <w:r>
              <w:t xml:space="preserve">Tel: 1.512.343.0593 </w:t>
            </w:r>
          </w:p>
          <w:p w:rsidR="003D76B9" w:rsidRDefault="003D76B9">
            <w:pPr>
              <w:pStyle w:val="OfficeAddress"/>
            </w:pPr>
            <w:r>
              <w:t xml:space="preserve">Fax: 1.512.340.9970 </w:t>
            </w:r>
          </w:p>
          <w:p w:rsidR="003D76B9" w:rsidRDefault="003D76B9">
            <w:pPr>
              <w:pStyle w:val="OfficeHead2"/>
            </w:pPr>
            <w:r>
              <w:t xml:space="preserve">Eastern US/Canada Sales Office </w:t>
            </w:r>
          </w:p>
          <w:p w:rsidR="003D76B9" w:rsidRDefault="003D76B9">
            <w:pPr>
              <w:pStyle w:val="Office"/>
            </w:pPr>
            <w:r>
              <w:t>Marvell</w:t>
            </w:r>
          </w:p>
          <w:p w:rsidR="003D76B9" w:rsidRDefault="003D76B9">
            <w:pPr>
              <w:pStyle w:val="OfficeAddress"/>
            </w:pPr>
            <w:smartTag w:uri="urn:schemas-microsoft-com:office:smarttags" w:element="place">
              <w:smartTag w:uri="urn:schemas-microsoft-com:office:smarttags" w:element="PlaceName">
                <w:r>
                  <w:t>Parlee</w:t>
                </w:r>
              </w:smartTag>
              <w:r>
                <w:t xml:space="preserve"> </w:t>
              </w:r>
              <w:smartTag w:uri="urn:schemas-microsoft-com:office:smarttags" w:element="PlaceType">
                <w:r>
                  <w:t>Office Park</w:t>
                </w:r>
              </w:smartTag>
            </w:smartTag>
          </w:p>
          <w:p w:rsidR="003D76B9" w:rsidRDefault="003D76B9">
            <w:pPr>
              <w:pStyle w:val="OfficeAddress"/>
            </w:pPr>
            <w:smartTag w:uri="urn:schemas-microsoft-com:office:smarttags" w:element="Street">
              <w:smartTag w:uri="urn:schemas-microsoft-com:office:smarttags" w:element="address">
                <w:r>
                  <w:t>1 Meeting House Road, Suite 1</w:t>
                </w:r>
              </w:smartTag>
            </w:smartTag>
          </w:p>
          <w:p w:rsidR="003D76B9" w:rsidRDefault="003D76B9">
            <w:pPr>
              <w:pStyle w:val="OfficeAddress"/>
            </w:pPr>
            <w:smartTag w:uri="urn:schemas-microsoft-com:office:smarttags" w:element="place">
              <w:smartTag w:uri="urn:schemas-microsoft-com:office:smarttags" w:element="City">
                <w:r>
                  <w:t>Chelmsford</w:t>
                </w:r>
              </w:smartTag>
              <w:r>
                <w:t xml:space="preserve">, </w:t>
              </w:r>
              <w:smartTag w:uri="urn:schemas-microsoft-com:office:smarttags" w:element="State">
                <w:r>
                  <w:t>MA</w:t>
                </w:r>
              </w:smartTag>
              <w:r>
                <w:t xml:space="preserve"> </w:t>
              </w:r>
              <w:smartTag w:uri="urn:schemas-microsoft-com:office:smarttags" w:element="PostalCode">
                <w:r>
                  <w:t>01824</w:t>
                </w:r>
              </w:smartTag>
            </w:smartTag>
          </w:p>
          <w:p w:rsidR="003D76B9" w:rsidRDefault="003D76B9">
            <w:pPr>
              <w:pStyle w:val="OfficeAddress"/>
            </w:pPr>
            <w:r>
              <w:t>Tel: 978 250-0588</w:t>
            </w:r>
          </w:p>
          <w:p w:rsidR="003D76B9" w:rsidRDefault="003D76B9">
            <w:pPr>
              <w:pStyle w:val="OfficeAddress"/>
            </w:pPr>
            <w:r>
              <w:t>Fax: 978 250-0589</w:t>
            </w:r>
          </w:p>
          <w:p w:rsidR="003D76B9" w:rsidRDefault="003D76B9">
            <w:pPr>
              <w:pStyle w:val="OfficeHead2"/>
            </w:pPr>
            <w:smartTag w:uri="urn:schemas-microsoft-com:office:smarttags" w:element="place">
              <w:r>
                <w:t>Europe</w:t>
              </w:r>
            </w:smartTag>
            <w:r>
              <w:t xml:space="preserve"> Sales Office </w:t>
            </w:r>
          </w:p>
          <w:p w:rsidR="003D76B9" w:rsidRDefault="003D76B9">
            <w:pPr>
              <w:pStyle w:val="Office"/>
            </w:pPr>
            <w:r>
              <w:t xml:space="preserve">Marvell </w:t>
            </w:r>
          </w:p>
          <w:p w:rsidR="003D76B9" w:rsidRDefault="003D76B9">
            <w:pPr>
              <w:pStyle w:val="OfficeAddress"/>
            </w:pPr>
            <w:smartTag w:uri="urn:schemas-microsoft-com:office:smarttags" w:element="Street">
              <w:smartTag w:uri="urn:schemas-microsoft-com:office:smarttags" w:element="address">
                <w:r>
                  <w:t>3 Clifton Court</w:t>
                </w:r>
              </w:smartTag>
            </w:smartTag>
            <w:r>
              <w:t xml:space="preserve"> </w:t>
            </w:r>
          </w:p>
          <w:p w:rsidR="003D76B9" w:rsidRDefault="003D76B9">
            <w:pPr>
              <w:pStyle w:val="OfficeAddress"/>
            </w:pPr>
            <w:r>
              <w:t xml:space="preserve">Corner Hall </w:t>
            </w:r>
          </w:p>
          <w:p w:rsidR="003D76B9" w:rsidRDefault="003D76B9">
            <w:pPr>
              <w:pStyle w:val="OfficeAddress"/>
            </w:pPr>
            <w:smartTag w:uri="urn:schemas-microsoft-com:office:smarttags" w:element="place">
              <w:r>
                <w:t>Hemel Hempstead</w:t>
              </w:r>
            </w:smartTag>
            <w:r>
              <w:t xml:space="preserve"> </w:t>
            </w:r>
          </w:p>
          <w:p w:rsidR="003D76B9" w:rsidRDefault="003D76B9">
            <w:pPr>
              <w:pStyle w:val="OfficeAddress"/>
            </w:pPr>
            <w:smartTag w:uri="urn:schemas-microsoft-com:office:smarttags" w:element="place">
              <w:smartTag w:uri="urn:schemas-microsoft-com:office:smarttags" w:element="City">
                <w:r>
                  <w:t>Hertfordshire</w:t>
                </w:r>
              </w:smartTag>
              <w:r>
                <w:t xml:space="preserve">, </w:t>
              </w:r>
              <w:smartTag w:uri="urn:schemas-microsoft-com:office:smarttags" w:element="PostalCode">
                <w:r>
                  <w:t>HP3 9XY</w:t>
                </w:r>
              </w:smartTag>
            </w:smartTag>
            <w:r>
              <w:t xml:space="preserve"> </w:t>
            </w:r>
          </w:p>
          <w:p w:rsidR="003D76B9" w:rsidRDefault="003D76B9">
            <w:pPr>
              <w:pStyle w:val="OfficeAddress"/>
            </w:pPr>
            <w:smartTag w:uri="urn:schemas-microsoft-com:office:smarttags" w:element="country-region">
              <w:smartTag w:uri="urn:schemas-microsoft-com:office:smarttags" w:element="place">
                <w:r>
                  <w:t>United Kingdom</w:t>
                </w:r>
              </w:smartTag>
            </w:smartTag>
            <w:r>
              <w:t xml:space="preserve"> </w:t>
            </w:r>
          </w:p>
          <w:p w:rsidR="003D76B9" w:rsidRDefault="003D76B9">
            <w:pPr>
              <w:pStyle w:val="OfficeAddress"/>
            </w:pPr>
            <w:r>
              <w:t xml:space="preserve">Tel: 44.(0).1442.211668 </w:t>
            </w:r>
          </w:p>
          <w:p w:rsidR="003D76B9" w:rsidRDefault="003D76B9">
            <w:pPr>
              <w:pStyle w:val="OfficeAddress"/>
            </w:pPr>
            <w:r>
              <w:t xml:space="preserve">Fax: 44.(0).1442.211543 </w:t>
            </w:r>
          </w:p>
          <w:p w:rsidR="003D76B9" w:rsidRDefault="003D76B9">
            <w:pPr>
              <w:pStyle w:val="OfficeHead2"/>
            </w:pPr>
            <w:smartTag w:uri="urn:schemas-microsoft-com:office:smarttags" w:element="country-region">
              <w:smartTag w:uri="urn:schemas-microsoft-com:office:smarttags" w:element="place">
                <w:r>
                  <w:t>Israel</w:t>
                </w:r>
              </w:smartTag>
            </w:smartTag>
            <w:r>
              <w:t xml:space="preserve"> Sales Office </w:t>
            </w:r>
          </w:p>
          <w:p w:rsidR="003D76B9" w:rsidRDefault="003D76B9">
            <w:pPr>
              <w:pStyle w:val="Office"/>
            </w:pPr>
            <w:r>
              <w:t xml:space="preserve">Marvell </w:t>
            </w:r>
          </w:p>
          <w:p w:rsidR="003D76B9" w:rsidRDefault="003D76B9">
            <w:pPr>
              <w:pStyle w:val="OfficeAddress"/>
            </w:pPr>
            <w:smartTag w:uri="urn:schemas-microsoft-com:office:smarttags" w:element="place">
              <w:smartTag w:uri="urn:schemas-microsoft-com:office:smarttags" w:element="PlaceName">
                <w:r>
                  <w:t>Ofek</w:t>
                </w:r>
              </w:smartTag>
              <w:r>
                <w:t xml:space="preserve"> </w:t>
              </w:r>
              <w:smartTag w:uri="urn:schemas-microsoft-com:office:smarttags" w:element="PlaceType">
                <w:r>
                  <w:t>Center</w:t>
                </w:r>
              </w:smartTag>
            </w:smartTag>
            <w:r>
              <w:t xml:space="preserve"> Bldg. 2, Floor 2 </w:t>
            </w:r>
          </w:p>
          <w:p w:rsidR="003D76B9" w:rsidRDefault="003D76B9">
            <w:pPr>
              <w:pStyle w:val="OfficeAddress"/>
            </w:pPr>
            <w:r>
              <w:t>Northern Industrial Zone</w:t>
            </w:r>
          </w:p>
          <w:p w:rsidR="003D76B9" w:rsidRDefault="003D76B9">
            <w:pPr>
              <w:pStyle w:val="OfficeAddress"/>
            </w:pPr>
            <w:r>
              <w:t xml:space="preserve">Lod 71293 </w:t>
            </w:r>
          </w:p>
          <w:p w:rsidR="003D76B9" w:rsidRDefault="003D76B9">
            <w:pPr>
              <w:pStyle w:val="OfficeAddress"/>
            </w:pPr>
            <w:smartTag w:uri="urn:schemas-microsoft-com:office:smarttags" w:element="country-region">
              <w:smartTag w:uri="urn:schemas-microsoft-com:office:smarttags" w:element="place">
                <w:r>
                  <w:t>Israel</w:t>
                </w:r>
              </w:smartTag>
            </w:smartTag>
            <w:r>
              <w:t xml:space="preserve"> </w:t>
            </w:r>
          </w:p>
          <w:p w:rsidR="003D76B9" w:rsidRDefault="003D76B9">
            <w:pPr>
              <w:pStyle w:val="OfficeAddress"/>
            </w:pPr>
            <w:r>
              <w:t xml:space="preserve">Tel: 972.8.914.1300 </w:t>
            </w:r>
          </w:p>
          <w:p w:rsidR="003D76B9" w:rsidRDefault="003D76B9">
            <w:pPr>
              <w:pStyle w:val="OfficeAddress"/>
            </w:pPr>
            <w:r>
              <w:t>Fax: 972.8.914.1301</w:t>
            </w:r>
          </w:p>
          <w:p w:rsidR="003D76B9" w:rsidRDefault="003D76B9">
            <w:pPr>
              <w:pStyle w:val="Office"/>
            </w:pPr>
          </w:p>
        </w:tc>
        <w:tc>
          <w:tcPr>
            <w:tcW w:w="360" w:type="dxa"/>
          </w:tcPr>
          <w:p w:rsidR="003D76B9" w:rsidRDefault="003D76B9">
            <w:pPr>
              <w:pStyle w:val="CellBody"/>
            </w:pPr>
          </w:p>
        </w:tc>
        <w:tc>
          <w:tcPr>
            <w:tcW w:w="2250" w:type="dxa"/>
          </w:tcPr>
          <w:p w:rsidR="003D76B9" w:rsidRDefault="003D76B9">
            <w:pPr>
              <w:pStyle w:val="Office"/>
            </w:pPr>
          </w:p>
          <w:p w:rsidR="003D76B9" w:rsidRDefault="003D76B9">
            <w:pPr>
              <w:pStyle w:val="OfficeHead2"/>
            </w:pPr>
            <w:smartTag w:uri="urn:schemas-microsoft-com:office:smarttags" w:element="country-region">
              <w:smartTag w:uri="urn:schemas-microsoft-com:office:smarttags" w:element="place">
                <w:r>
                  <w:t>China</w:t>
                </w:r>
              </w:smartTag>
            </w:smartTag>
            <w:r>
              <w:t xml:space="preserve"> Sales Office </w:t>
            </w:r>
          </w:p>
          <w:p w:rsidR="003D76B9" w:rsidRDefault="003D76B9">
            <w:pPr>
              <w:pStyle w:val="Office"/>
              <w:rPr>
                <w:snapToGrid w:val="0"/>
              </w:rPr>
            </w:pPr>
            <w:r>
              <w:rPr>
                <w:snapToGrid w:val="0"/>
              </w:rPr>
              <w:t xml:space="preserve">Marvell </w:t>
            </w:r>
          </w:p>
          <w:p w:rsidR="003D76B9" w:rsidRDefault="003D76B9">
            <w:pPr>
              <w:pStyle w:val="OfficeAddress"/>
              <w:rPr>
                <w:snapToGrid w:val="0"/>
              </w:rPr>
            </w:pPr>
            <w:r>
              <w:rPr>
                <w:snapToGrid w:val="0"/>
              </w:rPr>
              <w:t xml:space="preserve">5J, </w:t>
            </w:r>
            <w:smartTag w:uri="urn:schemas-microsoft-com:office:smarttags" w:element="Street">
              <w:smartTag w:uri="urn:schemas-microsoft-com:office:smarttags" w:element="address">
                <w:r>
                  <w:rPr>
                    <w:snapToGrid w:val="0"/>
                  </w:rPr>
                  <w:t>1800 Zhong Shan West Road</w:t>
                </w:r>
              </w:smartTag>
            </w:smartTag>
          </w:p>
          <w:p w:rsidR="003D76B9" w:rsidRDefault="003D76B9">
            <w:pPr>
              <w:pStyle w:val="OfficeAddress"/>
              <w:rPr>
                <w:snapToGrid w:val="0"/>
              </w:rPr>
            </w:pPr>
            <w:smartTag w:uri="urn:schemas-microsoft-com:office:smarttags" w:element="place">
              <w:smartTag w:uri="urn:schemas-microsoft-com:office:smarttags" w:element="City">
                <w:r>
                  <w:rPr>
                    <w:snapToGrid w:val="0"/>
                  </w:rPr>
                  <w:t>Shanghai</w:t>
                </w:r>
              </w:smartTag>
              <w:r>
                <w:rPr>
                  <w:snapToGrid w:val="0"/>
                </w:rPr>
                <w:t xml:space="preserve">, </w:t>
              </w:r>
              <w:smartTag w:uri="urn:schemas-microsoft-com:office:smarttags" w:element="country-region">
                <w:r>
                  <w:rPr>
                    <w:snapToGrid w:val="0"/>
                  </w:rPr>
                  <w:t>China</w:t>
                </w:r>
              </w:smartTag>
            </w:smartTag>
            <w:r>
              <w:rPr>
                <w:snapToGrid w:val="0"/>
              </w:rPr>
              <w:t xml:space="preserve"> 200233 </w:t>
            </w:r>
          </w:p>
          <w:p w:rsidR="003D76B9" w:rsidRDefault="003D76B9">
            <w:pPr>
              <w:pStyle w:val="OfficeAddress"/>
              <w:rPr>
                <w:snapToGrid w:val="0"/>
              </w:rPr>
            </w:pPr>
            <w:r>
              <w:rPr>
                <w:snapToGrid w:val="0"/>
              </w:rPr>
              <w:t xml:space="preserve">Tel: 86.21.6440.1350 </w:t>
            </w:r>
          </w:p>
          <w:p w:rsidR="003D76B9" w:rsidRDefault="003D76B9">
            <w:pPr>
              <w:pStyle w:val="OfficeAddress"/>
              <w:rPr>
                <w:snapToGrid w:val="0"/>
              </w:rPr>
            </w:pPr>
            <w:r>
              <w:rPr>
                <w:snapToGrid w:val="0"/>
              </w:rPr>
              <w:t xml:space="preserve">Fax: 86.21.6440.0799 </w:t>
            </w:r>
          </w:p>
          <w:p w:rsidR="003D76B9" w:rsidRDefault="003D76B9">
            <w:pPr>
              <w:pStyle w:val="OfficeHead2"/>
            </w:pPr>
            <w:smartTag w:uri="urn:schemas-microsoft-com:office:smarttags" w:element="country-region">
              <w:smartTag w:uri="urn:schemas-microsoft-com:office:smarttags" w:element="place">
                <w:r>
                  <w:t>Japan</w:t>
                </w:r>
              </w:smartTag>
            </w:smartTag>
            <w:r>
              <w:t xml:space="preserve"> Sales Office</w:t>
            </w:r>
          </w:p>
          <w:p w:rsidR="003D76B9" w:rsidRDefault="003D76B9">
            <w:pPr>
              <w:pStyle w:val="Office"/>
              <w:rPr>
                <w:snapToGrid w:val="0"/>
              </w:rPr>
            </w:pPr>
            <w:r>
              <w:rPr>
                <w:snapToGrid w:val="0"/>
              </w:rPr>
              <w:t>Marvell</w:t>
            </w:r>
          </w:p>
          <w:p w:rsidR="003D76B9" w:rsidRDefault="003D76B9">
            <w:pPr>
              <w:pStyle w:val="OfficeAddress"/>
              <w:rPr>
                <w:snapToGrid w:val="0"/>
              </w:rPr>
            </w:pPr>
            <w:smartTag w:uri="urn:schemas-microsoft-com:office:smarttags" w:element="place">
              <w:smartTag w:uri="urn:schemas-microsoft-com:office:smarttags" w:element="PlaceName">
                <w:r>
                  <w:rPr>
                    <w:snapToGrid w:val="0"/>
                  </w:rPr>
                  <w:t>Shinjuku</w:t>
                </w:r>
              </w:smartTag>
              <w:r>
                <w:rPr>
                  <w:snapToGrid w:val="0"/>
                </w:rPr>
                <w:t xml:space="preserve"> </w:t>
              </w:r>
              <w:smartTag w:uri="urn:schemas-microsoft-com:office:smarttags" w:element="PlaceType">
                <w:r>
                  <w:rPr>
                    <w:snapToGrid w:val="0"/>
                  </w:rPr>
                  <w:t>Center</w:t>
                </w:r>
              </w:smartTag>
            </w:smartTag>
            <w:r>
              <w:rPr>
                <w:snapToGrid w:val="0"/>
              </w:rPr>
              <w:t xml:space="preserve"> Bldg. 50F</w:t>
            </w:r>
          </w:p>
          <w:p w:rsidR="003D76B9" w:rsidRDefault="003D76B9">
            <w:pPr>
              <w:pStyle w:val="OfficeAddress"/>
              <w:rPr>
                <w:snapToGrid w:val="0"/>
              </w:rPr>
            </w:pPr>
            <w:r>
              <w:rPr>
                <w:snapToGrid w:val="0"/>
              </w:rPr>
              <w:t>1-25-1, Nishi-Shinjuku, Shinjuku-ku</w:t>
            </w:r>
          </w:p>
          <w:p w:rsidR="003D76B9" w:rsidRDefault="003D76B9">
            <w:pPr>
              <w:pStyle w:val="OfficeAddress"/>
              <w:rPr>
                <w:snapToGrid w:val="0"/>
              </w:rPr>
            </w:pPr>
            <w:smartTag w:uri="urn:schemas-microsoft-com:office:smarttags" w:element="City">
              <w:smartTag w:uri="urn:schemas-microsoft-com:office:smarttags" w:element="place">
                <w:r>
                  <w:rPr>
                    <w:snapToGrid w:val="0"/>
                  </w:rPr>
                  <w:t>Tokyo</w:t>
                </w:r>
              </w:smartTag>
            </w:smartTag>
            <w:r>
              <w:rPr>
                <w:snapToGrid w:val="0"/>
              </w:rPr>
              <w:t xml:space="preserve"> 163-0650</w:t>
            </w:r>
          </w:p>
          <w:p w:rsidR="003D76B9" w:rsidRDefault="003D76B9">
            <w:pPr>
              <w:pStyle w:val="OfficeAddress"/>
              <w:rPr>
                <w:snapToGrid w:val="0"/>
              </w:rPr>
            </w:pPr>
            <w:r>
              <w:rPr>
                <w:snapToGrid w:val="0"/>
              </w:rPr>
              <w:t>Tel: 81.(0).3.5324.0355</w:t>
            </w:r>
          </w:p>
          <w:p w:rsidR="003D76B9" w:rsidRDefault="003D76B9">
            <w:pPr>
              <w:pStyle w:val="OfficeAddress"/>
              <w:rPr>
                <w:snapToGrid w:val="0"/>
              </w:rPr>
            </w:pPr>
            <w:r>
              <w:rPr>
                <w:snapToGrid w:val="0"/>
              </w:rPr>
              <w:t>Fax: 81.(0).3.5324.0354</w:t>
            </w:r>
          </w:p>
          <w:p w:rsidR="003D76B9" w:rsidRDefault="003D76B9">
            <w:pPr>
              <w:pStyle w:val="OfficeHead2"/>
            </w:pPr>
            <w:smartTag w:uri="urn:schemas-microsoft-com:office:smarttags" w:element="country-region">
              <w:smartTag w:uri="urn:schemas-microsoft-com:office:smarttags" w:element="place">
                <w:r>
                  <w:t>Taiwan</w:t>
                </w:r>
              </w:smartTag>
            </w:smartTag>
            <w:r>
              <w:t xml:space="preserve"> Sales Office </w:t>
            </w:r>
          </w:p>
          <w:p w:rsidR="003D76B9" w:rsidRDefault="003D76B9">
            <w:pPr>
              <w:pStyle w:val="Office"/>
              <w:rPr>
                <w:snapToGrid w:val="0"/>
              </w:rPr>
            </w:pPr>
            <w:r>
              <w:rPr>
                <w:snapToGrid w:val="0"/>
              </w:rPr>
              <w:t xml:space="preserve">Marvell </w:t>
            </w:r>
          </w:p>
          <w:p w:rsidR="003D76B9" w:rsidRDefault="003D76B9">
            <w:pPr>
              <w:pStyle w:val="OfficeAddress"/>
              <w:rPr>
                <w:snapToGrid w:val="0"/>
              </w:rPr>
            </w:pPr>
            <w:r>
              <w:rPr>
                <w:snapToGrid w:val="0"/>
              </w:rPr>
              <w:t>2F, No.1, Alley 20, Lane 407, Sec. 2</w:t>
            </w:r>
          </w:p>
          <w:p w:rsidR="003D76B9" w:rsidRDefault="003D76B9">
            <w:pPr>
              <w:pStyle w:val="OfficeAddress"/>
              <w:rPr>
                <w:snapToGrid w:val="0"/>
              </w:rPr>
            </w:pPr>
            <w:smartTag w:uri="urn:schemas-microsoft-com:office:smarttags" w:element="Street">
              <w:smartTag w:uri="urn:schemas-microsoft-com:office:smarttags" w:element="address">
                <w:r>
                  <w:rPr>
                    <w:snapToGrid w:val="0"/>
                  </w:rPr>
                  <w:t>Ti-Ding Blvd.</w:t>
                </w:r>
              </w:smartTag>
            </w:smartTag>
            <w:r>
              <w:rPr>
                <w:snapToGrid w:val="0"/>
              </w:rPr>
              <w:t xml:space="preserve">, Nei Hu District </w:t>
            </w:r>
          </w:p>
          <w:p w:rsidR="003D76B9" w:rsidRDefault="003D76B9">
            <w:pPr>
              <w:pStyle w:val="OfficeAddress"/>
              <w:rPr>
                <w:snapToGrid w:val="0"/>
              </w:rPr>
            </w:pPr>
            <w:smartTag w:uri="urn:schemas-microsoft-com:office:smarttags" w:element="place">
              <w:smartTag w:uri="urn:schemas-microsoft-com:office:smarttags" w:element="City">
                <w:r>
                  <w:rPr>
                    <w:snapToGrid w:val="0"/>
                  </w:rPr>
                  <w:t>Taipei</w:t>
                </w:r>
              </w:smartTag>
              <w:r>
                <w:rPr>
                  <w:snapToGrid w:val="0"/>
                </w:rPr>
                <w:t xml:space="preserve">, </w:t>
              </w:r>
              <w:smartTag w:uri="urn:schemas-microsoft-com:office:smarttags" w:element="country-region">
                <w:r>
                  <w:rPr>
                    <w:snapToGrid w:val="0"/>
                  </w:rPr>
                  <w:t>Taiwan</w:t>
                </w:r>
              </w:smartTag>
            </w:smartTag>
            <w:r>
              <w:rPr>
                <w:snapToGrid w:val="0"/>
              </w:rPr>
              <w:t xml:space="preserve">, R.O.C </w:t>
            </w:r>
          </w:p>
          <w:p w:rsidR="003D76B9" w:rsidRDefault="003D76B9">
            <w:pPr>
              <w:pStyle w:val="OfficeAddress"/>
              <w:rPr>
                <w:snapToGrid w:val="0"/>
              </w:rPr>
            </w:pPr>
            <w:r>
              <w:rPr>
                <w:snapToGrid w:val="0"/>
              </w:rPr>
              <w:t xml:space="preserve">Tel: 886.2.8177.7071 </w:t>
            </w:r>
          </w:p>
          <w:p w:rsidR="003D76B9" w:rsidRDefault="003D76B9">
            <w:pPr>
              <w:pStyle w:val="OfficeAddress"/>
            </w:pPr>
            <w:r>
              <w:rPr>
                <w:snapToGrid w:val="0"/>
              </w:rPr>
              <w:t>Fax: 886.2.8752.5707</w:t>
            </w:r>
          </w:p>
        </w:tc>
      </w:tr>
    </w:tbl>
    <w:p w:rsidR="003D76B9" w:rsidRDefault="003D76B9">
      <w:pPr>
        <w:jc w:val="both"/>
        <w:rPr>
          <w:rFonts w:ascii="Arial" w:hAnsi="Arial"/>
          <w:b/>
          <w:snapToGrid w:val="0"/>
          <w:sz w:val="11"/>
        </w:rPr>
      </w:pPr>
    </w:p>
    <w:sectPr w:rsidR="003D76B9">
      <w:headerReference w:type="even" r:id="rId32"/>
      <w:headerReference w:type="default" r:id="rId33"/>
      <w:footerReference w:type="even" r:id="rId34"/>
      <w:footerReference w:type="default" r:id="rId35"/>
      <w:headerReference w:type="first" r:id="rId36"/>
      <w:footerReference w:type="first" r:id="rId37"/>
      <w:pgSz w:w="12240" w:h="15840" w:code="1"/>
      <w:pgMar w:top="2160" w:right="1440" w:bottom="2160" w:left="1800" w:header="432" w:footer="432" w:gutter="0"/>
      <w:pgBorders w:display="notFirstPage" w:offsetFrom="page">
        <w:top w:val="single" w:sz="4" w:space="24" w:color="auto"/>
        <w:left w:val="single" w:sz="4" w:space="24" w:color="auto"/>
        <w:bottom w:val="single" w:sz="4" w:space="24" w:color="auto"/>
        <w:right w:val="single" w:sz="4" w:space="24"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D78" w:rsidRDefault="00275D78" w:rsidP="003D76B9">
      <w:r>
        <w:separator/>
      </w:r>
    </w:p>
  </w:endnote>
  <w:endnote w:type="continuationSeparator" w:id="0">
    <w:p w:rsidR="00275D78" w:rsidRDefault="00275D78" w:rsidP="003D76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nsitional 52 1 BT">
    <w:altName w:val="Times New Roman"/>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3690"/>
      <w:gridCol w:w="2700"/>
    </w:tblGrid>
    <w:tr w:rsidR="00E870E5">
      <w:tblPrEx>
        <w:tblCellMar>
          <w:top w:w="0" w:type="dxa"/>
          <w:bottom w:w="0" w:type="dxa"/>
        </w:tblCellMar>
      </w:tblPrEx>
      <w:tc>
        <w:tcPr>
          <w:tcW w:w="2610" w:type="dxa"/>
          <w:tcBorders>
            <w:left w:val="nil"/>
            <w:bottom w:val="nil"/>
            <w:right w:val="nil"/>
          </w:tcBorders>
        </w:tcPr>
        <w:p w:rsidR="00E870E5" w:rsidRDefault="00E870E5">
          <w:pPr>
            <w:pStyle w:val="Footer"/>
            <w:ind w:left="-108"/>
          </w:pPr>
        </w:p>
      </w:tc>
      <w:tc>
        <w:tcPr>
          <w:tcW w:w="369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fldSimple w:instr=" COMMENTS  \* MERGEFORMAT ">
            <w:r w:rsidR="00424202">
              <w:t>1.02</w:t>
            </w:r>
          </w:fldSimple>
        </w:p>
      </w:tc>
      <w:tc>
        <w:tcPr>
          <w:tcW w:w="369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DOCPROPERTY &quot;Category&quot;  \* MERGEFORMAT ">
            <w:r w:rsidR="00424202">
              <w:t>Copyright © 2006 Marvell</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2</w:t>
          </w:r>
          <w:r>
            <w:rPr>
              <w:rStyle w:val="PageNumber"/>
              <w:noProof/>
            </w:rPr>
            <w:fldChar w:fldCharType="end"/>
          </w:r>
        </w:p>
      </w:tc>
      <w:tc>
        <w:tcPr>
          <w:tcW w:w="369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fldSimple w:instr=" SUBJECT  \* MERGEFORMAT ">
            <w:r w:rsidR="00424202">
              <w:t>Release Notes</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p>
      </w:tc>
      <w:tc>
        <w:tcPr>
          <w:tcW w:w="369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3690"/>
      <w:gridCol w:w="2700"/>
    </w:tblGrid>
    <w:tr w:rsidR="00E870E5">
      <w:tblPrEx>
        <w:tblCellMar>
          <w:top w:w="0" w:type="dxa"/>
          <w:bottom w:w="0" w:type="dxa"/>
        </w:tblCellMar>
      </w:tblPrEx>
      <w:tc>
        <w:tcPr>
          <w:tcW w:w="2610" w:type="dxa"/>
          <w:tcBorders>
            <w:left w:val="nil"/>
            <w:bottom w:val="nil"/>
            <w:right w:val="nil"/>
          </w:tcBorders>
        </w:tcPr>
        <w:p w:rsidR="00E870E5" w:rsidRDefault="00E870E5">
          <w:pPr>
            <w:pStyle w:val="Footer"/>
            <w:ind w:left="-108"/>
          </w:pPr>
        </w:p>
      </w:tc>
      <w:tc>
        <w:tcPr>
          <w:tcW w:w="369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fldSimple w:instr=" COMMENTS  \* MERGEFORMAT ">
            <w:r w:rsidR="00424202">
              <w:t>1.02</w:t>
            </w:r>
          </w:fldSimple>
        </w:p>
      </w:tc>
      <w:tc>
        <w:tcPr>
          <w:tcW w:w="369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DOCPROPERTY &quot;Category&quot;  \* MERGEFORMAT ">
            <w:r w:rsidR="00424202">
              <w:t>Copyright © 2006 Marvell</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16</w:t>
          </w:r>
          <w:r>
            <w:rPr>
              <w:rStyle w:val="PageNumber"/>
              <w:noProof/>
            </w:rPr>
            <w:fldChar w:fldCharType="end"/>
          </w:r>
        </w:p>
      </w:tc>
      <w:tc>
        <w:tcPr>
          <w:tcW w:w="369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fldSimple w:instr=" SUBJECT  \* MERGEFORMAT ">
            <w:r w:rsidR="00424202">
              <w:t>Release Notes</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p>
      </w:tc>
      <w:tc>
        <w:tcPr>
          <w:tcW w:w="369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4140"/>
      <w:gridCol w:w="2700"/>
    </w:tblGrid>
    <w:tr w:rsidR="00E870E5">
      <w:tblPrEx>
        <w:tblCellMar>
          <w:top w:w="0" w:type="dxa"/>
          <w:bottom w:w="0" w:type="dxa"/>
        </w:tblCellMar>
      </w:tblPrEx>
      <w:trPr>
        <w:trHeight w:val="263"/>
      </w:trPr>
      <w:tc>
        <w:tcPr>
          <w:tcW w:w="2160" w:type="dxa"/>
          <w:tcBorders>
            <w:left w:val="nil"/>
            <w:bottom w:val="nil"/>
            <w:right w:val="nil"/>
          </w:tcBorders>
        </w:tcPr>
        <w:p w:rsidR="00E870E5" w:rsidRDefault="00E870E5">
          <w:pPr>
            <w:pStyle w:val="Footer"/>
            <w:ind w:left="-108"/>
          </w:pPr>
        </w:p>
      </w:tc>
      <w:tc>
        <w:tcPr>
          <w:tcW w:w="414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DOCPROPERTY &quot;Category&quot;  \* MERGEFORMAT ">
            <w:r w:rsidR="00424202">
              <w:t>Copyright © 2006 Marvell</w:t>
            </w:r>
          </w:fldSimple>
        </w:p>
      </w:tc>
      <w:tc>
        <w:tcPr>
          <w:tcW w:w="414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COMMENTS  \* MERGEFORMAT ">
            <w:r w:rsidR="00424202">
              <w:t>1.02</w:t>
            </w:r>
          </w:fldSimple>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SUBJECT  \* MERGEFORMAT ">
            <w:r w:rsidR="00424202">
              <w:t>Release Notes</w:t>
            </w:r>
          </w:fldSimple>
        </w:p>
      </w:tc>
      <w:tc>
        <w:tcPr>
          <w:tcW w:w="414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15</w:t>
          </w:r>
          <w:r>
            <w:rPr>
              <w:rStyle w:val="PageNumber"/>
              <w:noProof/>
            </w:rPr>
            <w:fldChar w:fldCharType="end"/>
          </w: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p>
      </w:tc>
      <w:tc>
        <w:tcPr>
          <w:tcW w:w="414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Office"/>
      <w:ind w:left="1710"/>
      <w:rPr>
        <w:snapToGrid w:val="0"/>
      </w:rPr>
    </w:pPr>
    <w:r>
      <w:rPr>
        <w:snapToGrid w:val="0"/>
      </w:rPr>
      <w:t xml:space="preserve">For more information, visit our website at: </w:t>
    </w:r>
    <w:hyperlink r:id="rId1" w:history="1">
      <w:r>
        <w:rPr>
          <w:rStyle w:val="Hyperlink"/>
        </w:rPr>
        <w:t>www.marvell.com</w:t>
      </w:r>
    </w:hyperlink>
  </w:p>
  <w:p w:rsidR="00E870E5" w:rsidRDefault="00E870E5">
    <w:pPr>
      <w:pStyle w:val="Office"/>
      <w:ind w:left="1710"/>
      <w:rPr>
        <w:snapToGrid w:val="0"/>
      </w:rPr>
    </w:pPr>
  </w:p>
  <w:p w:rsidR="00E870E5" w:rsidRDefault="00E870E5">
    <w:pPr>
      <w:pStyle w:val="Office"/>
      <w:ind w:left="1710"/>
      <w:rPr>
        <w:snapToGrid w:val="0"/>
      </w:rPr>
    </w:pPr>
  </w:p>
  <w:p w:rsidR="00E870E5" w:rsidRDefault="00E870E5">
    <w:pPr>
      <w:pStyle w:val="Office"/>
      <w:ind w:left="1710"/>
      <w:rPr>
        <w:snapToGrid w:val="0"/>
      </w:rPr>
    </w:pPr>
  </w:p>
  <w:p w:rsidR="00E870E5" w:rsidRDefault="00E870E5">
    <w:pPr>
      <w:pStyle w:val="Office"/>
      <w:ind w:left="1710"/>
      <w:rPr>
        <w:snapToGrid w:val="0"/>
      </w:rPr>
    </w:pPr>
  </w:p>
  <w:p w:rsidR="00E870E5" w:rsidRDefault="00E870E5">
    <w:pPr>
      <w:pStyle w:val="Office"/>
      <w:ind w:left="1710"/>
      <w:rPr>
        <w:snapToGrid w:val="0"/>
      </w:rPr>
    </w:pPr>
  </w:p>
  <w:p w:rsidR="00E870E5" w:rsidRDefault="00E870E5">
    <w:pPr>
      <w:pStyle w:val="CopyrightNotice"/>
      <w:ind w:left="1710"/>
    </w:pPr>
    <w:r>
      <w:t xml:space="preserve">Copyright © 2004. Marvell International Ltd.  All rights reserved.  Marvell, the Marvell logo, Moving Forward Faster, </w:t>
    </w:r>
    <w:smartTag w:uri="urn:schemas-microsoft-com:office:smarttags" w:element="State">
      <w:smartTag w:uri="urn:schemas-microsoft-com:office:smarttags" w:element="place">
        <w:r>
          <w:t>Alaska</w:t>
        </w:r>
      </w:smartTag>
    </w:smartTag>
    <w:r>
      <w:t xml:space="preserve">, Fastwriter, GalNet, PHYAdvantage and Prestera are registered trademarks of Marvell. Discovery, DSP Switcher, GalTis, Horizon, Libertas, </w:t>
    </w:r>
    <w:smartTag w:uri="urn:schemas-microsoft-com:office:smarttags" w:element="Street">
      <w:smartTag w:uri="urn:schemas-microsoft-com:office:smarttags" w:element="address">
        <w:r>
          <w:t>Link Street</w:t>
        </w:r>
      </w:smartTag>
    </w:smartTag>
    <w:r>
      <w:t xml:space="preserve">, NetGX, RADLAN, Raising The Technology Bar, The Technology Within, UniMAC, Virtual Cable Tester, and </w:t>
    </w:r>
    <w:smartTag w:uri="urn:schemas-microsoft-com:office:smarttags" w:element="State">
      <w:smartTag w:uri="urn:schemas-microsoft-com:office:smarttags" w:element="place">
        <w:r>
          <w:t>Yukon</w:t>
        </w:r>
      </w:smartTag>
    </w:smartTag>
    <w:r>
      <w:t xml:space="preserve"> are trademarks of Marvell.  All other trademarks are the property of their respective owners.</w:t>
    </w:r>
  </w:p>
  <w:p w:rsidR="00E870E5" w:rsidRDefault="00E870E5">
    <w:pPr>
      <w:pStyle w:val="CopyrightNotice"/>
      <w:ind w:left="1710"/>
    </w:pPr>
  </w:p>
  <w:p w:rsidR="00E870E5" w:rsidRDefault="00E870E5">
    <w:pPr>
      <w:pStyle w:val="CopyrightNotice"/>
      <w:ind w:left="1710"/>
    </w:pPr>
  </w:p>
  <w:p w:rsidR="00E870E5" w:rsidRDefault="00980681">
    <w:pPr>
      <w:pStyle w:val="Footer"/>
    </w:pPr>
    <w:r>
      <w:rPr>
        <w:sz w:val="20"/>
        <w:lang w:val="en-ZA" w:eastAsia="en-ZA" w:bidi="ar-SA"/>
      </w:rPr>
      <w:drawing>
        <wp:anchor distT="0" distB="0" distL="114300" distR="114300" simplePos="0" relativeHeight="251661824" behindDoc="1" locked="0" layoutInCell="1" allowOverlap="1">
          <wp:simplePos x="0" y="0"/>
          <wp:positionH relativeFrom="column">
            <wp:posOffset>-814070</wp:posOffset>
          </wp:positionH>
          <wp:positionV relativeFrom="paragraph">
            <wp:posOffset>-3053080</wp:posOffset>
          </wp:positionV>
          <wp:extent cx="2717165" cy="3121025"/>
          <wp:effectExtent l="19050" t="0" r="0" b="0"/>
          <wp:wrapNone/>
          <wp:docPr id="2" name="Picture 9" descr="Marv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rvell"/>
                  <pic:cNvPicPr>
                    <a:picLocks noChangeAspect="1" noChangeArrowheads="1"/>
                  </pic:cNvPicPr>
                </pic:nvPicPr>
                <pic:blipFill>
                  <a:blip r:embed="rId2"/>
                  <a:srcRect l="79759" t="11507" r="-4832" b="18744"/>
                  <a:stretch>
                    <a:fillRect/>
                  </a:stretch>
                </pic:blipFill>
                <pic:spPr bwMode="auto">
                  <a:xfrm>
                    <a:off x="0" y="0"/>
                    <a:ext cx="2717165" cy="3121025"/>
                  </a:xfrm>
                  <a:prstGeom prst="rect">
                    <a:avLst/>
                  </a:prstGeom>
                  <a:noFill/>
                  <a:ln w="9525">
                    <a:noFill/>
                    <a:miter lim="800000"/>
                    <a:headEnd/>
                    <a:tailEnd/>
                  </a:ln>
                </pic:spPr>
              </pic:pic>
            </a:graphicData>
          </a:graphic>
        </wp:anchor>
      </w:drawing>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4140"/>
      <w:gridCol w:w="2700"/>
    </w:tblGrid>
    <w:tr w:rsidR="00E870E5">
      <w:tblPrEx>
        <w:tblCellMar>
          <w:top w:w="0" w:type="dxa"/>
          <w:bottom w:w="0" w:type="dxa"/>
        </w:tblCellMar>
      </w:tblPrEx>
      <w:tc>
        <w:tcPr>
          <w:tcW w:w="2160" w:type="dxa"/>
          <w:tcBorders>
            <w:left w:val="nil"/>
            <w:bottom w:val="nil"/>
            <w:right w:val="nil"/>
          </w:tcBorders>
        </w:tcPr>
        <w:p w:rsidR="00E870E5" w:rsidRDefault="00E870E5">
          <w:pPr>
            <w:pStyle w:val="Footer"/>
            <w:ind w:left="-108"/>
          </w:pPr>
        </w:p>
      </w:tc>
      <w:tc>
        <w:tcPr>
          <w:tcW w:w="414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COMMENTS  \* MERGEFORMAT ">
            <w:r w:rsidR="00424202">
              <w:t>1.02</w:t>
            </w:r>
          </w:fldSimple>
        </w:p>
      </w:tc>
      <w:tc>
        <w:tcPr>
          <w:tcW w:w="414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DOCPROPERTY &quot;Category&quot;  \* MERGEFORMAT ">
            <w:r w:rsidR="00424202">
              <w:t>Copyright © 2006 Marvell</w:t>
            </w:r>
          </w:fldSimple>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Pr>
              <w:rStyle w:val="PageNumber"/>
              <w:noProof/>
            </w:rPr>
            <w:t>3</w:t>
          </w:r>
          <w:r>
            <w:rPr>
              <w:rStyle w:val="PageNumber"/>
              <w:noProof/>
            </w:rPr>
            <w:fldChar w:fldCharType="end"/>
          </w:r>
        </w:p>
      </w:tc>
      <w:tc>
        <w:tcPr>
          <w:tcW w:w="414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fldSimple w:instr=" SUBJECT  \* MERGEFORMAT ">
            <w:r w:rsidR="00424202">
              <w:t>Release Notes</w:t>
            </w:r>
          </w:fldSimple>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p>
      </w:tc>
      <w:tc>
        <w:tcPr>
          <w:tcW w:w="414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Footer"/>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363.4pt;margin-top:-65.7pt;width:71.3pt;height:38.7pt;z-index:251656704">
          <v:imagedata r:id="rId1" o:title=""/>
        </v:shape>
        <o:OLEObject Type="Embed" ProgID="Word.Picture.8" ShapeID="_x0000_s2052" DrawAspect="Content" ObjectID="_1376808195" r:id="rId2"/>
      </w:pict>
    </w:r>
    <w:r w:rsidR="00980681">
      <w:rPr>
        <w:lang w:val="en-ZA" w:eastAsia="en-ZA" w:bidi="ar-SA"/>
      </w:rPr>
      <w:drawing>
        <wp:anchor distT="0" distB="0" distL="114300" distR="114300" simplePos="0" relativeHeight="251653632" behindDoc="0" locked="0" layoutInCell="0" allowOverlap="1">
          <wp:simplePos x="0" y="0"/>
          <wp:positionH relativeFrom="column">
            <wp:posOffset>-228600</wp:posOffset>
          </wp:positionH>
          <wp:positionV relativeFrom="paragraph">
            <wp:posOffset>-598170</wp:posOffset>
          </wp:positionV>
          <wp:extent cx="1920240" cy="196215"/>
          <wp:effectExtent l="19050" t="0" r="3810" b="0"/>
          <wp:wrapThrough wrapText="bothSides">
            <wp:wrapPolygon edited="0">
              <wp:start x="-214" y="0"/>
              <wp:lineTo x="-214" y="18874"/>
              <wp:lineTo x="21643" y="18874"/>
              <wp:lineTo x="21643" y="0"/>
              <wp:lineTo x="-214" y="0"/>
            </wp:wrapPolygon>
          </wp:wrapThrough>
          <wp:docPr id="11" name="Picture 1" descr="Marvell 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vell Slogan"/>
                  <pic:cNvPicPr>
                    <a:picLocks noChangeAspect="1" noChangeArrowheads="1"/>
                  </pic:cNvPicPr>
                </pic:nvPicPr>
                <pic:blipFill>
                  <a:blip r:embed="rId3"/>
                  <a:srcRect/>
                  <a:stretch>
                    <a:fillRect/>
                  </a:stretch>
                </pic:blipFill>
                <pic:spPr bwMode="auto">
                  <a:xfrm>
                    <a:off x="0" y="0"/>
                    <a:ext cx="1920240" cy="196215"/>
                  </a:xfrm>
                  <a:prstGeom prst="rect">
                    <a:avLst/>
                  </a:prstGeom>
                  <a:noFill/>
                  <a:ln w="9525">
                    <a:noFill/>
                    <a:miter lim="800000"/>
                    <a:headEnd/>
                    <a:tailEnd/>
                  </a:ln>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3690"/>
      <w:gridCol w:w="2700"/>
    </w:tblGrid>
    <w:tr w:rsidR="00E870E5">
      <w:tblPrEx>
        <w:tblCellMar>
          <w:top w:w="0" w:type="dxa"/>
          <w:bottom w:w="0" w:type="dxa"/>
        </w:tblCellMar>
      </w:tblPrEx>
      <w:tc>
        <w:tcPr>
          <w:tcW w:w="2610" w:type="dxa"/>
          <w:tcBorders>
            <w:left w:val="nil"/>
            <w:bottom w:val="nil"/>
            <w:right w:val="nil"/>
          </w:tcBorders>
        </w:tcPr>
        <w:p w:rsidR="00E870E5" w:rsidRDefault="00E870E5">
          <w:pPr>
            <w:pStyle w:val="Footer"/>
            <w:ind w:left="-108"/>
          </w:pPr>
        </w:p>
      </w:tc>
      <w:tc>
        <w:tcPr>
          <w:tcW w:w="369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fldSimple w:instr=" COMMENTS  \* MERGEFORMAT ">
            <w:r w:rsidR="00424202">
              <w:t>1.02</w:t>
            </w:r>
          </w:fldSimple>
        </w:p>
      </w:tc>
      <w:tc>
        <w:tcPr>
          <w:tcW w:w="369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DOCPROPERTY &quot;Category&quot;  \* MERGEFORMAT ">
            <w:r w:rsidR="00424202">
              <w:t>Copyright © 2006 Marvell</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Pr>
              <w:rStyle w:val="PageNumber"/>
              <w:noProof/>
            </w:rPr>
            <w:t>4</w:t>
          </w:r>
          <w:r>
            <w:rPr>
              <w:rStyle w:val="PageNumber"/>
              <w:noProof/>
            </w:rPr>
            <w:fldChar w:fldCharType="end"/>
          </w:r>
        </w:p>
      </w:tc>
      <w:tc>
        <w:tcPr>
          <w:tcW w:w="369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fldSimple w:instr=" SUBJECT  \* MERGEFORMAT ">
            <w:r w:rsidR="00424202">
              <w:t>Release Notes</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p>
      </w:tc>
      <w:tc>
        <w:tcPr>
          <w:tcW w:w="369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4140"/>
      <w:gridCol w:w="2700"/>
    </w:tblGrid>
    <w:tr w:rsidR="00E870E5">
      <w:tblPrEx>
        <w:tblCellMar>
          <w:top w:w="0" w:type="dxa"/>
          <w:bottom w:w="0" w:type="dxa"/>
        </w:tblCellMar>
      </w:tblPrEx>
      <w:trPr>
        <w:trHeight w:val="263"/>
      </w:trPr>
      <w:tc>
        <w:tcPr>
          <w:tcW w:w="2160" w:type="dxa"/>
          <w:tcBorders>
            <w:left w:val="nil"/>
            <w:bottom w:val="nil"/>
            <w:right w:val="nil"/>
          </w:tcBorders>
        </w:tcPr>
        <w:p w:rsidR="00E870E5" w:rsidRDefault="00E870E5">
          <w:pPr>
            <w:pStyle w:val="Footer"/>
            <w:ind w:left="-108"/>
          </w:pPr>
        </w:p>
      </w:tc>
      <w:tc>
        <w:tcPr>
          <w:tcW w:w="414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DOCPROPERTY &quot;Category&quot;  \* MERGEFORMAT ">
            <w:r w:rsidR="00424202">
              <w:t>Copyright © 2006 Marvell</w:t>
            </w:r>
          </w:fldSimple>
        </w:p>
      </w:tc>
      <w:tc>
        <w:tcPr>
          <w:tcW w:w="414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COMMENTS  \* MERGEFORMAT ">
            <w:r w:rsidR="00424202">
              <w:t>1.02</w:t>
            </w:r>
          </w:fldSimple>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SUBJECT  \* MERGEFORMAT ">
            <w:r w:rsidR="00424202">
              <w:t>Release Notes</w:t>
            </w:r>
          </w:fldSimple>
        </w:p>
      </w:tc>
      <w:tc>
        <w:tcPr>
          <w:tcW w:w="414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3</w:t>
          </w:r>
          <w:r>
            <w:rPr>
              <w:rStyle w:val="PageNumber"/>
              <w:noProof/>
            </w:rPr>
            <w:fldChar w:fldCharType="end"/>
          </w: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p>
      </w:tc>
      <w:tc>
        <w:tcPr>
          <w:tcW w:w="414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3690"/>
      <w:gridCol w:w="2700"/>
    </w:tblGrid>
    <w:tr w:rsidR="00E870E5">
      <w:tblPrEx>
        <w:tblCellMar>
          <w:top w:w="0" w:type="dxa"/>
          <w:bottom w:w="0" w:type="dxa"/>
        </w:tblCellMar>
      </w:tblPrEx>
      <w:tc>
        <w:tcPr>
          <w:tcW w:w="2610" w:type="dxa"/>
          <w:tcBorders>
            <w:left w:val="nil"/>
            <w:bottom w:val="nil"/>
            <w:right w:val="nil"/>
          </w:tcBorders>
        </w:tcPr>
        <w:p w:rsidR="00E870E5" w:rsidRDefault="00E870E5">
          <w:pPr>
            <w:pStyle w:val="Footer"/>
            <w:ind w:left="-108"/>
          </w:pPr>
        </w:p>
      </w:tc>
      <w:tc>
        <w:tcPr>
          <w:tcW w:w="369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fldSimple w:instr=" COMMENTS  \* MERGEFORMAT ">
            <w:r w:rsidR="00424202">
              <w:t>1.02</w:t>
            </w:r>
          </w:fldSimple>
        </w:p>
      </w:tc>
      <w:tc>
        <w:tcPr>
          <w:tcW w:w="369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DOCPROPERTY &quot;Category&quot;  \* MERGEFORMAT ">
            <w:r w:rsidR="00424202">
              <w:t>Copyright © 2006 Marvell</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4</w:t>
          </w:r>
          <w:r>
            <w:rPr>
              <w:rStyle w:val="PageNumber"/>
              <w:noProof/>
            </w:rPr>
            <w:fldChar w:fldCharType="end"/>
          </w:r>
        </w:p>
      </w:tc>
      <w:tc>
        <w:tcPr>
          <w:tcW w:w="369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fldSimple w:instr=" SUBJECT  \* MERGEFORMAT ">
            <w:r w:rsidR="00424202">
              <w:t>Release Notes</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p>
      </w:tc>
      <w:tc>
        <w:tcPr>
          <w:tcW w:w="369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4140"/>
      <w:gridCol w:w="2700"/>
    </w:tblGrid>
    <w:tr w:rsidR="00E870E5">
      <w:tblPrEx>
        <w:tblCellMar>
          <w:top w:w="0" w:type="dxa"/>
          <w:bottom w:w="0" w:type="dxa"/>
        </w:tblCellMar>
      </w:tblPrEx>
      <w:trPr>
        <w:trHeight w:val="263"/>
      </w:trPr>
      <w:tc>
        <w:tcPr>
          <w:tcW w:w="2160" w:type="dxa"/>
          <w:tcBorders>
            <w:left w:val="nil"/>
            <w:bottom w:val="nil"/>
            <w:right w:val="nil"/>
          </w:tcBorders>
        </w:tcPr>
        <w:p w:rsidR="00E870E5" w:rsidRDefault="00E870E5">
          <w:pPr>
            <w:pStyle w:val="Footer"/>
            <w:ind w:left="-108"/>
          </w:pPr>
        </w:p>
      </w:tc>
      <w:tc>
        <w:tcPr>
          <w:tcW w:w="414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DOCPROPERTY &quot;Category&quot;  \* MERGEFORMAT ">
            <w:r w:rsidR="00424202">
              <w:t>Copyright © 2006 Marvell</w:t>
            </w:r>
          </w:fldSimple>
        </w:p>
      </w:tc>
      <w:tc>
        <w:tcPr>
          <w:tcW w:w="414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COMMENTS  \* MERGEFORMAT ">
            <w:r w:rsidR="00424202">
              <w:t>1.02</w:t>
            </w:r>
          </w:fldSimple>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SUBJECT  \* MERGEFORMAT ">
            <w:r w:rsidR="00424202">
              <w:t>Release Notes</w:t>
            </w:r>
          </w:fldSimple>
        </w:p>
      </w:tc>
      <w:tc>
        <w:tcPr>
          <w:tcW w:w="414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Pr>
              <w:rStyle w:val="PageNumber"/>
              <w:noProof/>
            </w:rPr>
            <w:t>5</w:t>
          </w:r>
          <w:r>
            <w:rPr>
              <w:rStyle w:val="PageNumber"/>
              <w:noProof/>
            </w:rPr>
            <w:fldChar w:fldCharType="end"/>
          </w: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p>
      </w:tc>
      <w:tc>
        <w:tcPr>
          <w:tcW w:w="414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3690"/>
      <w:gridCol w:w="2700"/>
    </w:tblGrid>
    <w:tr w:rsidR="00E870E5">
      <w:tblPrEx>
        <w:tblCellMar>
          <w:top w:w="0" w:type="dxa"/>
          <w:bottom w:w="0" w:type="dxa"/>
        </w:tblCellMar>
      </w:tblPrEx>
      <w:tc>
        <w:tcPr>
          <w:tcW w:w="2610" w:type="dxa"/>
          <w:tcBorders>
            <w:left w:val="nil"/>
            <w:bottom w:val="nil"/>
            <w:right w:val="nil"/>
          </w:tcBorders>
        </w:tcPr>
        <w:p w:rsidR="00E870E5" w:rsidRDefault="00E870E5">
          <w:pPr>
            <w:pStyle w:val="Footer"/>
            <w:ind w:left="-108"/>
          </w:pPr>
        </w:p>
      </w:tc>
      <w:tc>
        <w:tcPr>
          <w:tcW w:w="369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fldSimple w:instr=" COMMENTS  \* MERGEFORMAT ">
            <w:r w:rsidR="00424202">
              <w:t>1.02</w:t>
            </w:r>
          </w:fldSimple>
        </w:p>
      </w:tc>
      <w:tc>
        <w:tcPr>
          <w:tcW w:w="369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DOCPROPERTY &quot;Category&quot;  \* MERGEFORMAT ">
            <w:r w:rsidR="00424202">
              <w:t>Copyright © 2006 Marvell</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6</w:t>
          </w:r>
          <w:r>
            <w:rPr>
              <w:rStyle w:val="PageNumber"/>
              <w:noProof/>
            </w:rPr>
            <w:fldChar w:fldCharType="end"/>
          </w:r>
        </w:p>
      </w:tc>
      <w:tc>
        <w:tcPr>
          <w:tcW w:w="369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fldSimple w:instr=" SUBJECT  \* MERGEFORMAT ">
            <w:r w:rsidR="00424202">
              <w:t>Release Notes</w:t>
            </w:r>
          </w:fldSimple>
        </w:p>
      </w:tc>
    </w:tr>
    <w:tr w:rsidR="00E870E5">
      <w:tblPrEx>
        <w:tblCellMar>
          <w:top w:w="0" w:type="dxa"/>
          <w:bottom w:w="0" w:type="dxa"/>
        </w:tblCellMar>
      </w:tblPrEx>
      <w:tc>
        <w:tcPr>
          <w:tcW w:w="2610" w:type="dxa"/>
          <w:tcBorders>
            <w:top w:val="nil"/>
            <w:left w:val="nil"/>
            <w:bottom w:val="nil"/>
            <w:right w:val="nil"/>
          </w:tcBorders>
        </w:tcPr>
        <w:p w:rsidR="00E870E5" w:rsidRDefault="00E870E5">
          <w:pPr>
            <w:pStyle w:val="zFooterLeft"/>
            <w:ind w:left="-108"/>
          </w:pPr>
        </w:p>
      </w:tc>
      <w:tc>
        <w:tcPr>
          <w:tcW w:w="369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4140"/>
      <w:gridCol w:w="2700"/>
    </w:tblGrid>
    <w:tr w:rsidR="00E870E5">
      <w:tblPrEx>
        <w:tblCellMar>
          <w:top w:w="0" w:type="dxa"/>
          <w:bottom w:w="0" w:type="dxa"/>
        </w:tblCellMar>
      </w:tblPrEx>
      <w:trPr>
        <w:trHeight w:val="263"/>
      </w:trPr>
      <w:tc>
        <w:tcPr>
          <w:tcW w:w="2160" w:type="dxa"/>
          <w:tcBorders>
            <w:left w:val="nil"/>
            <w:bottom w:val="nil"/>
            <w:right w:val="nil"/>
          </w:tcBorders>
        </w:tcPr>
        <w:p w:rsidR="00E870E5" w:rsidRDefault="00E870E5">
          <w:pPr>
            <w:pStyle w:val="Footer"/>
            <w:ind w:left="-108"/>
          </w:pPr>
        </w:p>
      </w:tc>
      <w:tc>
        <w:tcPr>
          <w:tcW w:w="4140" w:type="dxa"/>
          <w:tcBorders>
            <w:left w:val="nil"/>
            <w:bottom w:val="nil"/>
            <w:right w:val="nil"/>
          </w:tcBorders>
        </w:tcPr>
        <w:p w:rsidR="00E870E5" w:rsidRDefault="00E870E5">
          <w:pPr>
            <w:pStyle w:val="Footer"/>
          </w:pPr>
        </w:p>
      </w:tc>
      <w:tc>
        <w:tcPr>
          <w:tcW w:w="2700" w:type="dxa"/>
          <w:tcBorders>
            <w:left w:val="nil"/>
            <w:bottom w:val="nil"/>
            <w:right w:val="nil"/>
          </w:tcBorders>
        </w:tcPr>
        <w:p w:rsidR="00E870E5" w:rsidRDefault="00E870E5">
          <w:pPr>
            <w:pStyle w:val="Footer"/>
            <w:ind w:right="-108"/>
          </w:pP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DOCPROPERTY &quot;Category&quot;  \* MERGEFORMAT ">
            <w:r w:rsidR="00424202">
              <w:t>Copyright © 2006 Marvell</w:t>
            </w:r>
          </w:fldSimple>
        </w:p>
      </w:tc>
      <w:tc>
        <w:tcPr>
          <w:tcW w:w="4140" w:type="dxa"/>
          <w:tcBorders>
            <w:top w:val="nil"/>
            <w:left w:val="nil"/>
            <w:bottom w:val="nil"/>
            <w:right w:val="nil"/>
          </w:tcBorders>
        </w:tcPr>
        <w:p w:rsidR="00E870E5" w:rsidRDefault="00E870E5">
          <w:pPr>
            <w:pStyle w:val="zFooterCenterBold"/>
          </w:pPr>
          <w:r>
            <w:t>Confidential</w:t>
          </w:r>
        </w:p>
      </w:tc>
      <w:tc>
        <w:tcPr>
          <w:tcW w:w="2700" w:type="dxa"/>
          <w:tcBorders>
            <w:top w:val="nil"/>
            <w:left w:val="nil"/>
            <w:bottom w:val="nil"/>
            <w:right w:val="nil"/>
          </w:tcBorders>
        </w:tcPr>
        <w:p w:rsidR="00E870E5" w:rsidRDefault="00E870E5">
          <w:pPr>
            <w:pStyle w:val="zFooterRight"/>
            <w:ind w:right="-108"/>
          </w:pPr>
          <w:fldSimple w:instr=" COMMENTS  \* MERGEFORMAT ">
            <w:r w:rsidR="00424202">
              <w:t>1.02</w:t>
            </w:r>
          </w:fldSimple>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fldSimple w:instr=" SUBJECT  \* MERGEFORMAT ">
            <w:r w:rsidR="00424202">
              <w:t>Release Notes</w:t>
            </w:r>
          </w:fldSimple>
        </w:p>
      </w:tc>
      <w:tc>
        <w:tcPr>
          <w:tcW w:w="4140" w:type="dxa"/>
          <w:tcBorders>
            <w:top w:val="nil"/>
            <w:left w:val="nil"/>
            <w:bottom w:val="nil"/>
            <w:right w:val="nil"/>
          </w:tcBorders>
        </w:tcPr>
        <w:p w:rsidR="00E870E5" w:rsidRDefault="00E870E5">
          <w:pPr>
            <w:pStyle w:val="zFooterCenter"/>
          </w:pPr>
          <w:fldSimple w:instr=" DOCPROPERTY &quot;Company&quot;  \* MERGEFORMAT ">
            <w:r w:rsidR="00424202">
              <w:t>Document Classification: Proprietary Information</w:t>
            </w:r>
          </w:fldSimple>
        </w:p>
      </w:tc>
      <w:tc>
        <w:tcPr>
          <w:tcW w:w="2700" w:type="dxa"/>
          <w:tcBorders>
            <w:top w:val="nil"/>
            <w:left w:val="nil"/>
            <w:bottom w:val="nil"/>
            <w:right w:val="nil"/>
          </w:tcBorders>
        </w:tcPr>
        <w:p w:rsidR="00E870E5" w:rsidRDefault="00E870E5">
          <w:pPr>
            <w:pStyle w:val="zFooterRight"/>
            <w:ind w:right="-108"/>
          </w:pPr>
          <w:r>
            <w:t xml:space="preserve">Page </w:t>
          </w:r>
          <w:r>
            <w:rPr>
              <w:rStyle w:val="PageNumber"/>
              <w:noProof/>
            </w:rPr>
            <w:fldChar w:fldCharType="begin"/>
          </w:r>
          <w:r>
            <w:rPr>
              <w:rStyle w:val="PageNumber"/>
              <w:noProof/>
            </w:rPr>
            <w:instrText xml:space="preserve"> PAGE </w:instrText>
          </w:r>
          <w:r>
            <w:rPr>
              <w:rStyle w:val="PageNumber"/>
              <w:noProof/>
            </w:rPr>
            <w:fldChar w:fldCharType="separate"/>
          </w:r>
          <w:r w:rsidR="00F743C4">
            <w:rPr>
              <w:rStyle w:val="PageNumber"/>
              <w:noProof/>
            </w:rPr>
            <w:t>7</w:t>
          </w:r>
          <w:r>
            <w:rPr>
              <w:rStyle w:val="PageNumber"/>
              <w:noProof/>
            </w:rPr>
            <w:fldChar w:fldCharType="end"/>
          </w:r>
        </w:p>
      </w:tc>
    </w:tr>
    <w:tr w:rsidR="00E870E5">
      <w:tblPrEx>
        <w:tblCellMar>
          <w:top w:w="0" w:type="dxa"/>
          <w:bottom w:w="0" w:type="dxa"/>
        </w:tblCellMar>
      </w:tblPrEx>
      <w:tc>
        <w:tcPr>
          <w:tcW w:w="2160" w:type="dxa"/>
          <w:tcBorders>
            <w:top w:val="nil"/>
            <w:left w:val="nil"/>
            <w:bottom w:val="nil"/>
            <w:right w:val="nil"/>
          </w:tcBorders>
        </w:tcPr>
        <w:p w:rsidR="00E870E5" w:rsidRDefault="00E870E5">
          <w:pPr>
            <w:pStyle w:val="zFooterLeft"/>
            <w:ind w:left="-108"/>
          </w:pPr>
        </w:p>
      </w:tc>
      <w:tc>
        <w:tcPr>
          <w:tcW w:w="4140" w:type="dxa"/>
          <w:tcBorders>
            <w:top w:val="nil"/>
            <w:left w:val="nil"/>
            <w:bottom w:val="nil"/>
            <w:right w:val="nil"/>
          </w:tcBorders>
        </w:tcPr>
        <w:p w:rsidR="00E870E5" w:rsidRDefault="00E870E5">
          <w:pPr>
            <w:pStyle w:val="Footer"/>
          </w:pPr>
        </w:p>
      </w:tc>
      <w:tc>
        <w:tcPr>
          <w:tcW w:w="2700" w:type="dxa"/>
          <w:tcBorders>
            <w:top w:val="nil"/>
            <w:left w:val="nil"/>
            <w:bottom w:val="nil"/>
            <w:right w:val="nil"/>
          </w:tcBorders>
        </w:tcPr>
        <w:p w:rsidR="00E870E5" w:rsidRDefault="00E870E5">
          <w:pPr>
            <w:pStyle w:val="Footer"/>
            <w:ind w:right="-108"/>
          </w:pPr>
        </w:p>
      </w:tc>
    </w:tr>
  </w:tbl>
  <w:p w:rsidR="00E870E5" w:rsidRDefault="00E870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D78" w:rsidRDefault="00275D78" w:rsidP="003D76B9">
      <w:r>
        <w:separator/>
      </w:r>
    </w:p>
  </w:footnote>
  <w:footnote w:type="continuationSeparator" w:id="0">
    <w:p w:rsidR="00275D78" w:rsidRDefault="00275D78" w:rsidP="003D76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insideH w:val="single" w:sz="4" w:space="0" w:color="auto"/>
      </w:tblBorders>
      <w:tblLayout w:type="fixed"/>
      <w:tblLook w:val="0000"/>
    </w:tblPr>
    <w:tblGrid>
      <w:gridCol w:w="2538"/>
      <w:gridCol w:w="6462"/>
    </w:tblGrid>
    <w:tr w:rsidR="00E870E5">
      <w:tblPrEx>
        <w:tblCellMar>
          <w:top w:w="0" w:type="dxa"/>
          <w:bottom w:w="0" w:type="dxa"/>
        </w:tblCellMar>
      </w:tblPrEx>
      <w:tc>
        <w:tcPr>
          <w:tcW w:w="2538" w:type="dxa"/>
        </w:tcPr>
        <w:p w:rsidR="00E870E5" w:rsidRDefault="00980681">
          <w:pPr>
            <w:pStyle w:val="Header"/>
            <w:ind w:left="-108"/>
          </w:pPr>
          <w:r>
            <w:rPr>
              <w:noProof/>
              <w:lang w:val="en-ZA" w:eastAsia="en-ZA" w:bidi="ar-SA"/>
            </w:rPr>
            <w:drawing>
              <wp:inline distT="0" distB="0" distL="0" distR="0">
                <wp:extent cx="914400" cy="495300"/>
                <wp:effectExtent l="19050" t="0" r="0" b="0"/>
                <wp:docPr id="1" name="Picture 1" descr="Marvel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vell Icon"/>
                        <pic:cNvPicPr>
                          <a:picLocks noChangeAspect="1" noChangeArrowheads="1"/>
                        </pic:cNvPicPr>
                      </pic:nvPicPr>
                      <pic:blipFill>
                        <a:blip r:embed="rId1"/>
                        <a:srcRect/>
                        <a:stretch>
                          <a:fillRect/>
                        </a:stretch>
                      </pic:blipFill>
                      <pic:spPr bwMode="auto">
                        <a:xfrm>
                          <a:off x="0" y="0"/>
                          <a:ext cx="914400" cy="495300"/>
                        </a:xfrm>
                        <a:prstGeom prst="rect">
                          <a:avLst/>
                        </a:prstGeom>
                        <a:noFill/>
                        <a:ln w="9525">
                          <a:noFill/>
                          <a:miter lim="800000"/>
                          <a:headEnd/>
                          <a:tailEnd/>
                        </a:ln>
                      </pic:spPr>
                    </pic:pic>
                  </a:graphicData>
                </a:graphic>
              </wp:inline>
            </w:drawing>
          </w:r>
        </w:p>
      </w:tc>
      <w:tc>
        <w:tcPr>
          <w:tcW w:w="6462" w:type="dxa"/>
        </w:tcPr>
        <w:p w:rsidR="00E870E5" w:rsidRDefault="00E870E5">
          <w:pPr>
            <w:pStyle w:val="zHeaderLeft"/>
          </w:pPr>
        </w:p>
        <w:p w:rsidR="00E870E5" w:rsidRDefault="00E870E5">
          <w:pPr>
            <w:pStyle w:val="zHeaderLeft"/>
          </w:pPr>
        </w:p>
        <w:p w:rsidR="00E870E5" w:rsidRDefault="00E870E5">
          <w:pPr>
            <w:pStyle w:val="zHeaderLeft"/>
          </w:pPr>
          <w:fldSimple w:instr=" STYLEREF &quot;Title - Level 1&quot; \* MERGEFORMAT ">
            <w:r w:rsidR="00F743C4">
              <w:rPr>
                <w:rFonts w:hint="eastAsia"/>
                <w:noProof/>
              </w:rPr>
              <w:t>D-Link DGS-3100-xx</w:t>
            </w:r>
          </w:fldSimple>
          <w:r>
            <w:t xml:space="preserve"> </w:t>
          </w:r>
          <w:fldSimple w:instr=" STYLEREF &quot;Title - Level 2&quot; \* MERGEFORMAT ">
            <w:r w:rsidR="00F743C4">
              <w:rPr>
                <w:rFonts w:hint="eastAsia"/>
                <w:noProof/>
              </w:rPr>
              <w:t>Release Notes</w:t>
            </w:r>
          </w:fldSimple>
        </w:p>
      </w:tc>
    </w:tr>
  </w:tbl>
  <w:p w:rsidR="00E870E5" w:rsidRDefault="00E870E5">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zHeaderRight"/>
    </w:pPr>
    <w:fldSimple w:instr=" STYLEREF &quot;Section Title&quot; \* MERGEFORMAT ">
      <w:r w:rsidR="00F743C4">
        <w:rPr>
          <w:rFonts w:hint="eastAsia"/>
        </w:rPr>
        <w:t>Known Restrictions and Limitations</w:t>
      </w:r>
    </w:fldSimple>
  </w:p>
  <w:p w:rsidR="00E870E5" w:rsidRDefault="00E870E5">
    <w:pPr>
      <w:pStyle w:val="zHeaderRight2"/>
      <w:pBdr>
        <w:bottom w:val="single" w:sz="4" w:space="1" w:color="auto"/>
      </w:pBd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980681">
    <w:pPr>
      <w:pStyle w:val="Header"/>
    </w:pPr>
    <w:r>
      <w:rPr>
        <w:noProof/>
        <w:lang w:val="en-ZA" w:eastAsia="en-ZA" w:bidi="ar-SA"/>
      </w:rPr>
      <w:drawing>
        <wp:anchor distT="0" distB="0" distL="114300" distR="114300" simplePos="0" relativeHeight="251658752" behindDoc="0" locked="0" layoutInCell="0" allowOverlap="1">
          <wp:simplePos x="0" y="0"/>
          <wp:positionH relativeFrom="column">
            <wp:posOffset>0</wp:posOffset>
          </wp:positionH>
          <wp:positionV relativeFrom="paragraph">
            <wp:posOffset>548640</wp:posOffset>
          </wp:positionV>
          <wp:extent cx="1443355" cy="783590"/>
          <wp:effectExtent l="19050" t="0" r="4445" b="0"/>
          <wp:wrapNone/>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1443355" cy="783590"/>
                  </a:xfrm>
                  <a:prstGeom prst="rect">
                    <a:avLst/>
                  </a:prstGeom>
                  <a:noFill/>
                </pic:spPr>
              </pic:pic>
            </a:graphicData>
          </a:graphic>
        </wp:anchor>
      </w:drawing>
    </w:r>
    <w:r>
      <w:rPr>
        <w:noProof/>
        <w:lang w:val="en-ZA" w:eastAsia="en-ZA" w:bidi="ar-SA"/>
      </w:rPr>
      <w:drawing>
        <wp:anchor distT="0" distB="0" distL="114300" distR="114300" simplePos="0" relativeHeight="251657728" behindDoc="0" locked="0" layoutInCell="0" allowOverlap="1">
          <wp:simplePos x="0" y="0"/>
          <wp:positionH relativeFrom="column">
            <wp:posOffset>4023360</wp:posOffset>
          </wp:positionH>
          <wp:positionV relativeFrom="paragraph">
            <wp:posOffset>822960</wp:posOffset>
          </wp:positionV>
          <wp:extent cx="1920240" cy="196215"/>
          <wp:effectExtent l="19050" t="0" r="3810" b="0"/>
          <wp:wrapThrough wrapText="bothSides">
            <wp:wrapPolygon edited="0">
              <wp:start x="-214" y="0"/>
              <wp:lineTo x="-214" y="18874"/>
              <wp:lineTo x="21643" y="18874"/>
              <wp:lineTo x="21643" y="0"/>
              <wp:lineTo x="-214" y="0"/>
            </wp:wrapPolygon>
          </wp:wrapThrough>
          <wp:docPr id="5" name="Picture 5" descr="Marvell 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vell Slogan"/>
                  <pic:cNvPicPr>
                    <a:picLocks noChangeAspect="1" noChangeArrowheads="1"/>
                  </pic:cNvPicPr>
                </pic:nvPicPr>
                <pic:blipFill>
                  <a:blip r:embed="rId2"/>
                  <a:srcRect/>
                  <a:stretch>
                    <a:fillRect/>
                  </a:stretch>
                </pic:blipFill>
                <pic:spPr bwMode="auto">
                  <a:xfrm>
                    <a:off x="0" y="0"/>
                    <a:ext cx="1920240" cy="196215"/>
                  </a:xfrm>
                  <a:prstGeom prst="rect">
                    <a:avLst/>
                  </a:prstGeom>
                  <a:noFill/>
                  <a:ln w="9525">
                    <a:noFill/>
                    <a:miter lim="800000"/>
                    <a:headEnd/>
                    <a:tailEnd/>
                  </a:ln>
                </pic:spPr>
              </pic:pic>
            </a:graphicData>
          </a:graphic>
        </wp:anchor>
      </w:drawing>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980681">
    <w:pPr>
      <w:pStyle w:val="Header"/>
    </w:pPr>
    <w:r>
      <w:rPr>
        <w:noProof/>
        <w:lang w:val="en-ZA" w:eastAsia="en-ZA" w:bidi="ar-SA"/>
      </w:rPr>
      <w:drawing>
        <wp:anchor distT="0" distB="0" distL="114300" distR="114300" simplePos="0" relativeHeight="251660800" behindDoc="0" locked="0" layoutInCell="0" allowOverlap="1">
          <wp:simplePos x="0" y="0"/>
          <wp:positionH relativeFrom="column">
            <wp:posOffset>3639185</wp:posOffset>
          </wp:positionH>
          <wp:positionV relativeFrom="paragraph">
            <wp:posOffset>807085</wp:posOffset>
          </wp:positionV>
          <wp:extent cx="2075815" cy="212090"/>
          <wp:effectExtent l="19050" t="0" r="635" b="0"/>
          <wp:wrapThrough wrapText="bothSides">
            <wp:wrapPolygon edited="0">
              <wp:start x="-198" y="0"/>
              <wp:lineTo x="-198" y="19401"/>
              <wp:lineTo x="21607" y="19401"/>
              <wp:lineTo x="21607" y="0"/>
              <wp:lineTo x="-198" y="0"/>
            </wp:wrapPolygon>
          </wp:wrapThrough>
          <wp:docPr id="4" name="Picture 8" descr="Marvell 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rvell Slogan"/>
                  <pic:cNvPicPr>
                    <a:picLocks noChangeAspect="1" noChangeArrowheads="1"/>
                  </pic:cNvPicPr>
                </pic:nvPicPr>
                <pic:blipFill>
                  <a:blip r:embed="rId1"/>
                  <a:srcRect/>
                  <a:stretch>
                    <a:fillRect/>
                  </a:stretch>
                </pic:blipFill>
                <pic:spPr bwMode="auto">
                  <a:xfrm>
                    <a:off x="0" y="0"/>
                    <a:ext cx="2075815" cy="212090"/>
                  </a:xfrm>
                  <a:prstGeom prst="rect">
                    <a:avLst/>
                  </a:prstGeom>
                  <a:noFill/>
                  <a:ln w="9525">
                    <a:noFill/>
                    <a:miter lim="800000"/>
                    <a:headEnd/>
                    <a:tailEnd/>
                  </a:ln>
                </pic:spPr>
              </pic:pic>
            </a:graphicData>
          </a:graphic>
        </wp:anchor>
      </w:drawing>
    </w:r>
    <w:r>
      <w:rPr>
        <w:noProof/>
        <w:lang w:val="en-ZA" w:eastAsia="en-ZA" w:bidi="ar-SA"/>
      </w:rPr>
      <w:drawing>
        <wp:anchor distT="0" distB="0" distL="114300" distR="114300" simplePos="0" relativeHeight="251659776" behindDoc="0" locked="0" layoutInCell="1" allowOverlap="1">
          <wp:simplePos x="0" y="0"/>
          <wp:positionH relativeFrom="column">
            <wp:posOffset>-13335</wp:posOffset>
          </wp:positionH>
          <wp:positionV relativeFrom="paragraph">
            <wp:posOffset>461010</wp:posOffset>
          </wp:positionV>
          <wp:extent cx="1156970" cy="628015"/>
          <wp:effectExtent l="19050" t="0" r="508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1156970" cy="628015"/>
                  </a:xfrm>
                  <a:prstGeom prst="rect">
                    <a:avLst/>
                  </a:prstGeom>
                  <a:noFill/>
                </pic:spPr>
              </pic:pic>
            </a:graphicData>
          </a:graphic>
        </wp:anchor>
      </w:drawing>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980681">
    <w:pPr>
      <w:pStyle w:val="Header"/>
    </w:pPr>
    <w:r>
      <w:rPr>
        <w:noProof/>
        <w:lang w:val="en-ZA" w:eastAsia="en-ZA" w:bidi="ar-SA"/>
      </w:rPr>
      <w:drawing>
        <wp:anchor distT="0" distB="0" distL="114300" distR="114300" simplePos="0" relativeHeight="251654656" behindDoc="0" locked="0" layoutInCell="0" allowOverlap="1">
          <wp:simplePos x="0" y="0"/>
          <wp:positionH relativeFrom="column">
            <wp:posOffset>-868680</wp:posOffset>
          </wp:positionH>
          <wp:positionV relativeFrom="paragraph">
            <wp:posOffset>2926080</wp:posOffset>
          </wp:positionV>
          <wp:extent cx="7132320" cy="3272155"/>
          <wp:effectExtent l="19050" t="0" r="0" b="0"/>
          <wp:wrapNone/>
          <wp:docPr id="13" name="Picture 2" descr="Marv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vell"/>
                  <pic:cNvPicPr>
                    <a:picLocks noChangeAspect="1" noChangeArrowheads="1"/>
                  </pic:cNvPicPr>
                </pic:nvPicPr>
                <pic:blipFill>
                  <a:blip r:embed="rId1"/>
                  <a:srcRect l="5714" r="4286"/>
                  <a:stretch>
                    <a:fillRect/>
                  </a:stretch>
                </pic:blipFill>
                <pic:spPr bwMode="auto">
                  <a:xfrm>
                    <a:off x="0" y="0"/>
                    <a:ext cx="7132320" cy="3272155"/>
                  </a:xfrm>
                  <a:prstGeom prst="rect">
                    <a:avLst/>
                  </a:prstGeom>
                  <a:noFill/>
                  <a:ln w="9525">
                    <a:noFill/>
                    <a:miter lim="800000"/>
                    <a:headEnd/>
                    <a:tailEnd/>
                  </a:ln>
                </pic:spPr>
              </pic:pic>
            </a:graphicData>
          </a:graphic>
        </wp:anchor>
      </w:drawing>
    </w:r>
    <w:r>
      <w:rPr>
        <w:noProof/>
        <w:lang w:val="en-ZA" w:eastAsia="en-ZA" w:bidi="ar-SA"/>
      </w:rPr>
      <w:drawing>
        <wp:anchor distT="0" distB="0" distL="114300" distR="114300" simplePos="0" relativeHeight="251655680" behindDoc="0" locked="0" layoutInCell="0" allowOverlap="1">
          <wp:simplePos x="0" y="0"/>
          <wp:positionH relativeFrom="column">
            <wp:posOffset>5897880</wp:posOffset>
          </wp:positionH>
          <wp:positionV relativeFrom="paragraph">
            <wp:posOffset>91440</wp:posOffset>
          </wp:positionV>
          <wp:extent cx="411480" cy="9326880"/>
          <wp:effectExtent l="19050" t="0" r="7620" b="0"/>
          <wp:wrapNone/>
          <wp:docPr id="12" name="Picture 3" descr="Marvell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vell Sign"/>
                  <pic:cNvPicPr>
                    <a:picLocks noChangeAspect="1" noChangeArrowheads="1"/>
                  </pic:cNvPicPr>
                </pic:nvPicPr>
                <pic:blipFill>
                  <a:blip r:embed="rId2"/>
                  <a:srcRect/>
                  <a:stretch>
                    <a:fillRect/>
                  </a:stretch>
                </pic:blipFill>
                <pic:spPr bwMode="auto">
                  <a:xfrm>
                    <a:off x="0" y="0"/>
                    <a:ext cx="411480" cy="932688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insideH w:val="single" w:sz="4" w:space="0" w:color="auto"/>
      </w:tblBorders>
      <w:tblLayout w:type="fixed"/>
      <w:tblLook w:val="0000"/>
    </w:tblPr>
    <w:tblGrid>
      <w:gridCol w:w="2538"/>
      <w:gridCol w:w="6462"/>
    </w:tblGrid>
    <w:tr w:rsidR="00E870E5">
      <w:tblPrEx>
        <w:tblCellMar>
          <w:top w:w="0" w:type="dxa"/>
          <w:bottom w:w="0" w:type="dxa"/>
        </w:tblCellMar>
      </w:tblPrEx>
      <w:tc>
        <w:tcPr>
          <w:tcW w:w="2538" w:type="dxa"/>
        </w:tcPr>
        <w:p w:rsidR="00E870E5" w:rsidRDefault="00980681">
          <w:pPr>
            <w:pStyle w:val="Header"/>
            <w:ind w:left="-108"/>
          </w:pPr>
          <w:r>
            <w:rPr>
              <w:noProof/>
              <w:lang w:val="en-ZA" w:eastAsia="en-ZA" w:bidi="ar-SA"/>
            </w:rPr>
            <w:drawing>
              <wp:inline distT="0" distB="0" distL="0" distR="0">
                <wp:extent cx="914400" cy="495300"/>
                <wp:effectExtent l="19050" t="0" r="0" b="0"/>
                <wp:docPr id="6" name="Picture 6" descr="Marvel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rvell Icon"/>
                        <pic:cNvPicPr>
                          <a:picLocks noChangeAspect="1" noChangeArrowheads="1"/>
                        </pic:cNvPicPr>
                      </pic:nvPicPr>
                      <pic:blipFill>
                        <a:blip r:embed="rId1"/>
                        <a:srcRect/>
                        <a:stretch>
                          <a:fillRect/>
                        </a:stretch>
                      </pic:blipFill>
                      <pic:spPr bwMode="auto">
                        <a:xfrm>
                          <a:off x="0" y="0"/>
                          <a:ext cx="914400" cy="495300"/>
                        </a:xfrm>
                        <a:prstGeom prst="rect">
                          <a:avLst/>
                        </a:prstGeom>
                        <a:noFill/>
                        <a:ln w="9525">
                          <a:noFill/>
                          <a:miter lim="800000"/>
                          <a:headEnd/>
                          <a:tailEnd/>
                        </a:ln>
                      </pic:spPr>
                    </pic:pic>
                  </a:graphicData>
                </a:graphic>
              </wp:inline>
            </w:drawing>
          </w:r>
        </w:p>
      </w:tc>
      <w:tc>
        <w:tcPr>
          <w:tcW w:w="6462" w:type="dxa"/>
        </w:tcPr>
        <w:p w:rsidR="00E870E5" w:rsidRDefault="00E870E5">
          <w:pPr>
            <w:pStyle w:val="zHeaderLeft"/>
          </w:pPr>
        </w:p>
        <w:p w:rsidR="00E870E5" w:rsidRDefault="00E870E5">
          <w:pPr>
            <w:pStyle w:val="zHeaderLeft"/>
          </w:pPr>
        </w:p>
        <w:p w:rsidR="00E870E5" w:rsidRDefault="00E870E5">
          <w:pPr>
            <w:pStyle w:val="zHeaderLeft"/>
          </w:pPr>
          <w:fldSimple w:instr=" STYLEREF &quot;Title - Level 1&quot; \* MERGEFORMAT ">
            <w:r w:rsidR="00424202">
              <w:rPr>
                <w:rFonts w:hint="eastAsia"/>
                <w:noProof/>
              </w:rPr>
              <w:t>D-Link DGS-3100-xx</w:t>
            </w:r>
          </w:fldSimple>
          <w:r>
            <w:t xml:space="preserve"> </w:t>
          </w:r>
          <w:fldSimple w:instr=" STYLEREF &quot;Title - Level 2&quot; \* MERGEFORMAT ">
            <w:r w:rsidR="00424202">
              <w:rPr>
                <w:rFonts w:hint="eastAsia"/>
                <w:noProof/>
              </w:rPr>
              <w:t>Release Notes</w:t>
            </w:r>
          </w:fldSimple>
        </w:p>
      </w:tc>
    </w:tr>
  </w:tbl>
  <w:p w:rsidR="00E870E5" w:rsidRDefault="00E870E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zHeaderRight"/>
    </w:pPr>
    <w:fldSimple w:instr=" STYLEREF zGeneratedListTitle \* MERGEFORMAT ">
      <w:r w:rsidR="00F743C4">
        <w:rPr>
          <w:rFonts w:hint="eastAsia"/>
        </w:rPr>
        <w:t>Table of Contents</w:t>
      </w:r>
    </w:fldSimple>
  </w:p>
  <w:p w:rsidR="00E870E5" w:rsidRDefault="00E870E5">
    <w:pPr>
      <w:pStyle w:val="zHeaderRight2"/>
    </w:pPr>
  </w:p>
  <w:p w:rsidR="00E870E5" w:rsidRDefault="00E870E5">
    <w:pPr>
      <w:pStyle w:val="Header"/>
      <w:pBdr>
        <w:bottom w:val="single" w:sz="4" w:space="1" w:color="auto"/>
      </w:pBdr>
    </w:pPr>
  </w:p>
  <w:p w:rsidR="00E870E5" w:rsidRDefault="00E870E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insideH w:val="single" w:sz="4" w:space="0" w:color="auto"/>
      </w:tblBorders>
      <w:tblLayout w:type="fixed"/>
      <w:tblLook w:val="0000"/>
    </w:tblPr>
    <w:tblGrid>
      <w:gridCol w:w="2538"/>
      <w:gridCol w:w="6462"/>
    </w:tblGrid>
    <w:tr w:rsidR="00E870E5">
      <w:tblPrEx>
        <w:tblCellMar>
          <w:top w:w="0" w:type="dxa"/>
          <w:bottom w:w="0" w:type="dxa"/>
        </w:tblCellMar>
      </w:tblPrEx>
      <w:tc>
        <w:tcPr>
          <w:tcW w:w="2538" w:type="dxa"/>
        </w:tcPr>
        <w:p w:rsidR="00E870E5" w:rsidRDefault="00980681">
          <w:pPr>
            <w:pStyle w:val="Header"/>
            <w:ind w:left="-108"/>
          </w:pPr>
          <w:r>
            <w:rPr>
              <w:noProof/>
              <w:lang w:val="en-ZA" w:eastAsia="en-ZA" w:bidi="ar-SA"/>
            </w:rPr>
            <w:drawing>
              <wp:inline distT="0" distB="0" distL="0" distR="0">
                <wp:extent cx="914400" cy="495300"/>
                <wp:effectExtent l="19050" t="0" r="0" b="0"/>
                <wp:docPr id="7" name="Picture 7" descr="Marvel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rvell Icon"/>
                        <pic:cNvPicPr>
                          <a:picLocks noChangeAspect="1" noChangeArrowheads="1"/>
                        </pic:cNvPicPr>
                      </pic:nvPicPr>
                      <pic:blipFill>
                        <a:blip r:embed="rId1"/>
                        <a:srcRect/>
                        <a:stretch>
                          <a:fillRect/>
                        </a:stretch>
                      </pic:blipFill>
                      <pic:spPr bwMode="auto">
                        <a:xfrm>
                          <a:off x="0" y="0"/>
                          <a:ext cx="914400" cy="495300"/>
                        </a:xfrm>
                        <a:prstGeom prst="rect">
                          <a:avLst/>
                        </a:prstGeom>
                        <a:noFill/>
                        <a:ln w="9525">
                          <a:noFill/>
                          <a:miter lim="800000"/>
                          <a:headEnd/>
                          <a:tailEnd/>
                        </a:ln>
                      </pic:spPr>
                    </pic:pic>
                  </a:graphicData>
                </a:graphic>
              </wp:inline>
            </w:drawing>
          </w:r>
        </w:p>
      </w:tc>
      <w:tc>
        <w:tcPr>
          <w:tcW w:w="6462" w:type="dxa"/>
        </w:tcPr>
        <w:p w:rsidR="00E870E5" w:rsidRDefault="00E870E5">
          <w:pPr>
            <w:pStyle w:val="zHeaderLeft"/>
          </w:pPr>
        </w:p>
        <w:p w:rsidR="00E870E5" w:rsidRDefault="00E870E5">
          <w:pPr>
            <w:pStyle w:val="zHeaderLeft"/>
          </w:pPr>
        </w:p>
        <w:p w:rsidR="00E870E5" w:rsidRDefault="00E870E5">
          <w:pPr>
            <w:pStyle w:val="zHeaderLeft"/>
          </w:pPr>
          <w:fldSimple w:instr=" STYLEREF &quot;Title - Level 1&quot; \* MERGEFORMAT ">
            <w:r w:rsidR="00F743C4">
              <w:rPr>
                <w:rFonts w:hint="eastAsia"/>
                <w:noProof/>
              </w:rPr>
              <w:t>D-Link DGS-3100-xx</w:t>
            </w:r>
          </w:fldSimple>
          <w:r>
            <w:t xml:space="preserve"> </w:t>
          </w:r>
          <w:fldSimple w:instr=" STYLEREF &quot;Title - Level 2&quot; \* MERGEFORMAT ">
            <w:r w:rsidR="00F743C4">
              <w:rPr>
                <w:rFonts w:hint="eastAsia"/>
                <w:noProof/>
              </w:rPr>
              <w:t>Release Notes</w:t>
            </w:r>
          </w:fldSimple>
        </w:p>
      </w:tc>
    </w:tr>
  </w:tbl>
  <w:p w:rsidR="00E870E5" w:rsidRDefault="00E870E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zHeaderRight"/>
    </w:pPr>
    <w:fldSimple w:instr=" STYLEREF zGeneratedListTitle \* MERGEFORMAT ">
      <w:r w:rsidR="00424202">
        <w:rPr>
          <w:rFonts w:hint="eastAsia"/>
        </w:rPr>
        <w:t>Table of Contents</w:t>
      </w:r>
    </w:fldSimple>
  </w:p>
  <w:p w:rsidR="00E870E5" w:rsidRDefault="00E870E5">
    <w:pPr>
      <w:pStyle w:val="zHeaderRight2"/>
    </w:pPr>
  </w:p>
  <w:p w:rsidR="00E870E5" w:rsidRDefault="00E870E5">
    <w:pPr>
      <w:pStyle w:val="Header"/>
      <w:pBdr>
        <w:bottom w:val="single" w:sz="4" w:space="1" w:color="auto"/>
      </w:pBdr>
    </w:pPr>
  </w:p>
  <w:p w:rsidR="00E870E5" w:rsidRDefault="00E870E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insideH w:val="single" w:sz="4" w:space="0" w:color="auto"/>
      </w:tblBorders>
      <w:tblLayout w:type="fixed"/>
      <w:tblLook w:val="0000"/>
    </w:tblPr>
    <w:tblGrid>
      <w:gridCol w:w="2538"/>
      <w:gridCol w:w="6462"/>
    </w:tblGrid>
    <w:tr w:rsidR="00E870E5">
      <w:tblPrEx>
        <w:tblCellMar>
          <w:top w:w="0" w:type="dxa"/>
          <w:bottom w:w="0" w:type="dxa"/>
        </w:tblCellMar>
      </w:tblPrEx>
      <w:tc>
        <w:tcPr>
          <w:tcW w:w="2538" w:type="dxa"/>
        </w:tcPr>
        <w:p w:rsidR="00E870E5" w:rsidRDefault="00980681">
          <w:pPr>
            <w:pStyle w:val="Header"/>
            <w:ind w:left="-108"/>
          </w:pPr>
          <w:r>
            <w:rPr>
              <w:noProof/>
              <w:lang w:val="en-ZA" w:eastAsia="en-ZA" w:bidi="ar-SA"/>
            </w:rPr>
            <w:drawing>
              <wp:inline distT="0" distB="0" distL="0" distR="0">
                <wp:extent cx="914400" cy="495300"/>
                <wp:effectExtent l="19050" t="0" r="0" b="0"/>
                <wp:docPr id="8" name="Picture 8" descr="Marvel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rvell Icon"/>
                        <pic:cNvPicPr>
                          <a:picLocks noChangeAspect="1" noChangeArrowheads="1"/>
                        </pic:cNvPicPr>
                      </pic:nvPicPr>
                      <pic:blipFill>
                        <a:blip r:embed="rId1"/>
                        <a:srcRect/>
                        <a:stretch>
                          <a:fillRect/>
                        </a:stretch>
                      </pic:blipFill>
                      <pic:spPr bwMode="auto">
                        <a:xfrm>
                          <a:off x="0" y="0"/>
                          <a:ext cx="914400" cy="495300"/>
                        </a:xfrm>
                        <a:prstGeom prst="rect">
                          <a:avLst/>
                        </a:prstGeom>
                        <a:noFill/>
                        <a:ln w="9525">
                          <a:noFill/>
                          <a:miter lim="800000"/>
                          <a:headEnd/>
                          <a:tailEnd/>
                        </a:ln>
                      </pic:spPr>
                    </pic:pic>
                  </a:graphicData>
                </a:graphic>
              </wp:inline>
            </w:drawing>
          </w:r>
        </w:p>
      </w:tc>
      <w:tc>
        <w:tcPr>
          <w:tcW w:w="6462" w:type="dxa"/>
        </w:tcPr>
        <w:p w:rsidR="00E870E5" w:rsidRDefault="00E870E5">
          <w:pPr>
            <w:pStyle w:val="zHeaderLeft"/>
          </w:pPr>
        </w:p>
        <w:p w:rsidR="00E870E5" w:rsidRDefault="00E870E5">
          <w:pPr>
            <w:pStyle w:val="zHeaderLeft"/>
          </w:pPr>
        </w:p>
        <w:p w:rsidR="00E870E5" w:rsidRDefault="00E870E5">
          <w:pPr>
            <w:pStyle w:val="zHeaderLeft"/>
          </w:pPr>
          <w:fldSimple w:instr=" STYLEREF &quot;Title - Level 1&quot; \* MERGEFORMAT ">
            <w:r w:rsidR="00F743C4">
              <w:rPr>
                <w:rFonts w:hint="eastAsia"/>
                <w:noProof/>
              </w:rPr>
              <w:t>D-Link DGS-3100-xx</w:t>
            </w:r>
          </w:fldSimple>
          <w:r>
            <w:t xml:space="preserve"> </w:t>
          </w:r>
          <w:fldSimple w:instr=" STYLEREF &quot;Title - Level 2&quot; \* MERGEFORMAT ">
            <w:r w:rsidR="00F743C4">
              <w:rPr>
                <w:rFonts w:hint="eastAsia"/>
                <w:noProof/>
              </w:rPr>
              <w:t>Release Notes</w:t>
            </w:r>
          </w:fldSimple>
        </w:p>
      </w:tc>
    </w:tr>
  </w:tbl>
  <w:p w:rsidR="00E870E5" w:rsidRDefault="00E870E5">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E5" w:rsidRDefault="00E870E5">
    <w:pPr>
      <w:pStyle w:val="zHeaderRight"/>
    </w:pPr>
    <w:fldSimple w:instr=" STYLEREF &quot;Section Title&quot; \* MERGEFORMAT ">
      <w:r w:rsidR="00F743C4">
        <w:rPr>
          <w:rFonts w:hint="eastAsia"/>
        </w:rPr>
        <w:t>Supported Firmware Functionality</w:t>
      </w:r>
    </w:fldSimple>
  </w:p>
  <w:p w:rsidR="00E870E5" w:rsidRDefault="00E870E5">
    <w:pPr>
      <w:pStyle w:val="zHeaderRight2"/>
    </w:pPr>
  </w:p>
  <w:p w:rsidR="00E870E5" w:rsidRDefault="00E870E5">
    <w:pPr>
      <w:pStyle w:val="Header"/>
      <w:pBdr>
        <w:bottom w:val="single" w:sz="4" w:space="1" w:color="auto"/>
      </w:pBdr>
    </w:pPr>
  </w:p>
  <w:p w:rsidR="00E870E5" w:rsidRDefault="00E870E5">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insideH w:val="single" w:sz="4" w:space="0" w:color="auto"/>
      </w:tblBorders>
      <w:tblLayout w:type="fixed"/>
      <w:tblLook w:val="0000"/>
    </w:tblPr>
    <w:tblGrid>
      <w:gridCol w:w="2538"/>
      <w:gridCol w:w="6462"/>
    </w:tblGrid>
    <w:tr w:rsidR="00E870E5">
      <w:tblPrEx>
        <w:tblCellMar>
          <w:top w:w="0" w:type="dxa"/>
          <w:bottom w:w="0" w:type="dxa"/>
        </w:tblCellMar>
      </w:tblPrEx>
      <w:tc>
        <w:tcPr>
          <w:tcW w:w="2538" w:type="dxa"/>
        </w:tcPr>
        <w:p w:rsidR="00E870E5" w:rsidRDefault="00980681">
          <w:pPr>
            <w:pStyle w:val="Header"/>
            <w:ind w:left="-108"/>
          </w:pPr>
          <w:r>
            <w:rPr>
              <w:noProof/>
              <w:lang w:val="en-ZA" w:eastAsia="en-ZA" w:bidi="ar-SA"/>
            </w:rPr>
            <w:drawing>
              <wp:inline distT="0" distB="0" distL="0" distR="0">
                <wp:extent cx="914400" cy="495300"/>
                <wp:effectExtent l="19050" t="0" r="0" b="0"/>
                <wp:docPr id="9" name="Picture 9" descr="Marvel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rvell Icon"/>
                        <pic:cNvPicPr>
                          <a:picLocks noChangeAspect="1" noChangeArrowheads="1"/>
                        </pic:cNvPicPr>
                      </pic:nvPicPr>
                      <pic:blipFill>
                        <a:blip r:embed="rId1"/>
                        <a:srcRect/>
                        <a:stretch>
                          <a:fillRect/>
                        </a:stretch>
                      </pic:blipFill>
                      <pic:spPr bwMode="auto">
                        <a:xfrm>
                          <a:off x="0" y="0"/>
                          <a:ext cx="914400" cy="495300"/>
                        </a:xfrm>
                        <a:prstGeom prst="rect">
                          <a:avLst/>
                        </a:prstGeom>
                        <a:noFill/>
                        <a:ln w="9525">
                          <a:noFill/>
                          <a:miter lim="800000"/>
                          <a:headEnd/>
                          <a:tailEnd/>
                        </a:ln>
                      </pic:spPr>
                    </pic:pic>
                  </a:graphicData>
                </a:graphic>
              </wp:inline>
            </w:drawing>
          </w:r>
        </w:p>
      </w:tc>
      <w:tc>
        <w:tcPr>
          <w:tcW w:w="6462" w:type="dxa"/>
        </w:tcPr>
        <w:p w:rsidR="00E870E5" w:rsidRDefault="00E870E5">
          <w:pPr>
            <w:pStyle w:val="zHeaderLeft"/>
          </w:pPr>
        </w:p>
        <w:p w:rsidR="00E870E5" w:rsidRDefault="00E870E5">
          <w:pPr>
            <w:pStyle w:val="zHeaderLeft"/>
          </w:pPr>
        </w:p>
        <w:p w:rsidR="00E870E5" w:rsidRDefault="00E870E5">
          <w:pPr>
            <w:pStyle w:val="zHeaderLeft"/>
          </w:pPr>
          <w:fldSimple w:instr=" STYLEREF &quot;Title - Level 1&quot; \* MERGEFORMAT ">
            <w:r w:rsidR="00F743C4">
              <w:rPr>
                <w:rFonts w:hint="eastAsia"/>
                <w:noProof/>
              </w:rPr>
              <w:t>D-Link DGS-3100-xx</w:t>
            </w:r>
          </w:fldSimple>
          <w:r>
            <w:t xml:space="preserve"> </w:t>
          </w:r>
          <w:fldSimple w:instr=" STYLEREF &quot;Title - Level 2&quot; \* MERGEFORMAT ">
            <w:r w:rsidR="00F743C4">
              <w:rPr>
                <w:rFonts w:hint="eastAsia"/>
                <w:noProof/>
              </w:rPr>
              <w:t>Release Notes</w:t>
            </w:r>
          </w:fldSimple>
        </w:p>
      </w:tc>
    </w:tr>
  </w:tbl>
  <w:p w:rsidR="00E870E5" w:rsidRDefault="00E870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F10FE"/>
    <w:multiLevelType w:val="singleLevel"/>
    <w:tmpl w:val="4DE6ECB2"/>
    <w:lvl w:ilvl="0">
      <w:start w:val="1"/>
      <w:numFmt w:val="bullet"/>
      <w:pStyle w:val="CellBullets"/>
      <w:lvlText w:val=""/>
      <w:lvlJc w:val="left"/>
      <w:pPr>
        <w:tabs>
          <w:tab w:val="num" w:pos="360"/>
        </w:tabs>
        <w:ind w:left="360" w:hanging="360"/>
      </w:pPr>
      <w:rPr>
        <w:rFonts w:ascii="Symbol" w:hAnsi="Symbol" w:hint="default"/>
      </w:rPr>
    </w:lvl>
  </w:abstractNum>
  <w:abstractNum w:abstractNumId="1">
    <w:nsid w:val="17A67C77"/>
    <w:multiLevelType w:val="singleLevel"/>
    <w:tmpl w:val="C8DA0B98"/>
    <w:lvl w:ilvl="0">
      <w:start w:val="1"/>
      <w:numFmt w:val="bullet"/>
      <w:pStyle w:val="BulletSubLast"/>
      <w:lvlText w:val=""/>
      <w:lvlJc w:val="left"/>
      <w:pPr>
        <w:tabs>
          <w:tab w:val="num" w:pos="360"/>
        </w:tabs>
        <w:ind w:left="360" w:hanging="360"/>
      </w:pPr>
      <w:rPr>
        <w:rFonts w:ascii="Symbol" w:hAnsi="Symbol" w:hint="default"/>
      </w:rPr>
    </w:lvl>
  </w:abstractNum>
  <w:abstractNum w:abstractNumId="2">
    <w:nsid w:val="1D156D48"/>
    <w:multiLevelType w:val="singleLevel"/>
    <w:tmpl w:val="85EE5DA2"/>
    <w:lvl w:ilvl="0">
      <w:start w:val="1"/>
      <w:numFmt w:val="lowerRoman"/>
      <w:pStyle w:val="SubRomaniLast"/>
      <w:lvlText w:val="%1."/>
      <w:lvlJc w:val="left"/>
      <w:pPr>
        <w:tabs>
          <w:tab w:val="num" w:pos="720"/>
        </w:tabs>
        <w:ind w:left="288" w:hanging="288"/>
      </w:pPr>
    </w:lvl>
  </w:abstractNum>
  <w:abstractNum w:abstractNumId="3">
    <w:nsid w:val="201C04FE"/>
    <w:multiLevelType w:val="singleLevel"/>
    <w:tmpl w:val="C3C022C6"/>
    <w:lvl w:ilvl="0">
      <w:start w:val="1"/>
      <w:numFmt w:val="bullet"/>
      <w:pStyle w:val="Bullets"/>
      <w:lvlText w:val=""/>
      <w:lvlJc w:val="left"/>
      <w:pPr>
        <w:tabs>
          <w:tab w:val="num" w:pos="360"/>
        </w:tabs>
        <w:ind w:left="360" w:hanging="360"/>
      </w:pPr>
      <w:rPr>
        <w:rFonts w:ascii="Symbol" w:hAnsi="Symbol" w:hint="default"/>
      </w:rPr>
    </w:lvl>
  </w:abstractNum>
  <w:abstractNum w:abstractNumId="4">
    <w:nsid w:val="22DF0745"/>
    <w:multiLevelType w:val="multilevel"/>
    <w:tmpl w:val="F64AFB96"/>
    <w:lvl w:ilvl="0">
      <w:start w:val="1"/>
      <w:numFmt w:val="decimal"/>
      <w:lvlRestart w:val="0"/>
      <w:pStyle w:val="Numbered"/>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pStyle w:val="SubLetters"/>
      <w:lvlText w:val="%3."/>
      <w:lvlJc w:val="left"/>
      <w:pPr>
        <w:tabs>
          <w:tab w:val="num" w:pos="720"/>
        </w:tabs>
        <w:ind w:left="72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2595041F"/>
    <w:multiLevelType w:val="singleLevel"/>
    <w:tmpl w:val="B4189136"/>
    <w:lvl w:ilvl="0">
      <w:start w:val="1"/>
      <w:numFmt w:val="none"/>
      <w:pStyle w:val="CellNote"/>
      <w:lvlText w:val="%1Note: "/>
      <w:lvlJc w:val="left"/>
      <w:pPr>
        <w:tabs>
          <w:tab w:val="num" w:pos="792"/>
        </w:tabs>
        <w:ind w:left="792" w:hanging="792"/>
      </w:pPr>
      <w:rPr>
        <w:rFonts w:ascii="Arial Bold" w:hAnsi="Arial Bold" w:hint="default"/>
        <w:b/>
        <w:i w:val="0"/>
        <w:caps w:val="0"/>
        <w:strike w:val="0"/>
        <w:dstrike w:val="0"/>
        <w:outline w:val="0"/>
        <w:shadow w:val="0"/>
        <w:emboss w:val="0"/>
        <w:imprint w:val="0"/>
        <w:vanish w:val="0"/>
        <w:sz w:val="18"/>
        <w:vertAlign w:val="baseline"/>
      </w:rPr>
    </w:lvl>
  </w:abstractNum>
  <w:abstractNum w:abstractNumId="6">
    <w:nsid w:val="2985044D"/>
    <w:multiLevelType w:val="hybridMultilevel"/>
    <w:tmpl w:val="DB18AE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397217"/>
    <w:multiLevelType w:val="hybridMultilevel"/>
    <w:tmpl w:val="431CD7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560B09"/>
    <w:multiLevelType w:val="hybridMultilevel"/>
    <w:tmpl w:val="518CEFC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3B5B7C"/>
    <w:multiLevelType w:val="hybridMultilevel"/>
    <w:tmpl w:val="24900E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6571C91"/>
    <w:multiLevelType w:val="hybridMultilevel"/>
    <w:tmpl w:val="40985B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1996ABF"/>
    <w:multiLevelType w:val="multilevel"/>
    <w:tmpl w:val="2A6487D4"/>
    <w:lvl w:ilvl="0">
      <w:start w:val="1"/>
      <w:numFmt w:val="upperLetter"/>
      <w:pStyle w:val="AppendixTitle"/>
      <w:lvlText w:val="Appendix %1"/>
      <w:lvlJc w:val="left"/>
      <w:pPr>
        <w:tabs>
          <w:tab w:val="num" w:pos="2160"/>
        </w:tabs>
        <w:ind w:left="360" w:hanging="360"/>
      </w:pPr>
      <w:rPr>
        <w:rFonts w:ascii="Arial Bold" w:hAnsi="Arial Bold" w:hint="default"/>
        <w:b/>
        <w:i w:val="0"/>
        <w:caps w:val="0"/>
        <w:strike w:val="0"/>
        <w:dstrike w:val="0"/>
        <w:outline w:val="0"/>
        <w:shadow w:val="0"/>
        <w:emboss w:val="0"/>
        <w:imprint w:val="0"/>
        <w:vanish w:val="0"/>
        <w:sz w:val="36"/>
        <w:vertAlign w:val="baseline"/>
      </w:rPr>
    </w:lvl>
    <w:lvl w:ilvl="1">
      <w:start w:val="1"/>
      <w:numFmt w:val="decimal"/>
      <w:pStyle w:val="1HeadingAppendix"/>
      <w:lvlText w:val="%1.%2"/>
      <w:lvlJc w:val="left"/>
      <w:pPr>
        <w:tabs>
          <w:tab w:val="num" w:pos="792"/>
        </w:tabs>
        <w:ind w:left="792" w:hanging="432"/>
      </w:pPr>
    </w:lvl>
    <w:lvl w:ilvl="2">
      <w:start w:val="1"/>
      <w:numFmt w:val="decimal"/>
      <w:pStyle w:val="2HeadingAppendix"/>
      <w:lvlText w:val="%1.%2.%3"/>
      <w:lvlJc w:val="left"/>
      <w:pPr>
        <w:tabs>
          <w:tab w:val="num" w:pos="1440"/>
        </w:tabs>
        <w:ind w:left="1224" w:hanging="504"/>
      </w:pPr>
    </w:lvl>
    <w:lvl w:ilvl="3">
      <w:start w:val="1"/>
      <w:numFmt w:val="decimal"/>
      <w:pStyle w:val="3HeadingAppendix"/>
      <w:lvlText w:val="%1.%2.%3.%4"/>
      <w:lvlJc w:val="left"/>
      <w:pPr>
        <w:tabs>
          <w:tab w:val="num" w:pos="2160"/>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62661D39"/>
    <w:multiLevelType w:val="singleLevel"/>
    <w:tmpl w:val="83166878"/>
    <w:lvl w:ilvl="0">
      <w:start w:val="1"/>
      <w:numFmt w:val="decimal"/>
      <w:pStyle w:val="CellNumbered"/>
      <w:lvlText w:val="%1."/>
      <w:legacy w:legacy="1" w:legacySpace="0" w:legacyIndent="288"/>
      <w:lvlJc w:val="left"/>
      <w:pPr>
        <w:ind w:left="288" w:hanging="288"/>
      </w:pPr>
    </w:lvl>
  </w:abstractNum>
  <w:abstractNum w:abstractNumId="13">
    <w:nsid w:val="68F5493E"/>
    <w:multiLevelType w:val="singleLevel"/>
    <w:tmpl w:val="2544E806"/>
    <w:lvl w:ilvl="0">
      <w:start w:val="1"/>
      <w:numFmt w:val="decimal"/>
      <w:pStyle w:val="NumberedHeading"/>
      <w:lvlText w:val="%1."/>
      <w:lvlJc w:val="left"/>
      <w:pPr>
        <w:tabs>
          <w:tab w:val="num" w:pos="360"/>
        </w:tabs>
        <w:ind w:left="360" w:hanging="360"/>
      </w:pPr>
    </w:lvl>
  </w:abstractNum>
  <w:abstractNum w:abstractNumId="14">
    <w:nsid w:val="7A642267"/>
    <w:multiLevelType w:val="multilevel"/>
    <w:tmpl w:val="D624A93C"/>
    <w:lvl w:ilvl="0">
      <w:start w:val="1"/>
      <w:numFmt w:val="decimal"/>
      <w:pStyle w:val="SectionTitle"/>
      <w:suff w:val="space"/>
      <w:lvlText w:val="Section %1"/>
      <w:lvlJc w:val="left"/>
      <w:pPr>
        <w:ind w:left="0" w:firstLine="0"/>
      </w:pPr>
      <w:rPr>
        <w:rFonts w:ascii="Arial Bold" w:hAnsi="Arial Bold" w:hint="default"/>
        <w:b/>
        <w:i w:val="0"/>
        <w:caps w:val="0"/>
        <w:strike w:val="0"/>
        <w:dstrike w:val="0"/>
        <w:outline w:val="0"/>
        <w:shadow w:val="0"/>
        <w:emboss w:val="0"/>
        <w:imprint w:val="0"/>
        <w:vanish w:val="0"/>
        <w:sz w:val="36"/>
        <w:vertAlign w:val="baseline"/>
      </w:rPr>
    </w:lvl>
    <w:lvl w:ilvl="1">
      <w:start w:val="1"/>
      <w:numFmt w:val="decimal"/>
      <w:pStyle w:val="1Heading"/>
      <w:lvlText w:val="%1.%2"/>
      <w:lvlJc w:val="left"/>
      <w:pPr>
        <w:tabs>
          <w:tab w:val="num" w:pos="720"/>
        </w:tabs>
        <w:ind w:left="0" w:firstLine="0"/>
      </w:pPr>
    </w:lvl>
    <w:lvl w:ilvl="2">
      <w:start w:val="1"/>
      <w:numFmt w:val="decimal"/>
      <w:pStyle w:val="2Heading"/>
      <w:lvlText w:val="%1.%2.%3"/>
      <w:lvlJc w:val="left"/>
      <w:pPr>
        <w:tabs>
          <w:tab w:val="num" w:pos="720"/>
        </w:tabs>
        <w:ind w:left="0" w:firstLine="0"/>
      </w:pPr>
      <w:rPr>
        <w:rFonts w:ascii="Arial Bold" w:hAnsi="Arial Bold" w:hint="default"/>
        <w:b/>
        <w:i w:val="0"/>
        <w:caps w:val="0"/>
        <w:strike w:val="0"/>
        <w:dstrike w:val="0"/>
        <w:outline w:val="0"/>
        <w:shadow w:val="0"/>
        <w:emboss w:val="0"/>
        <w:imprint w:val="0"/>
        <w:vanish w:val="0"/>
        <w:sz w:val="28"/>
        <w:vertAlign w:val="baseline"/>
      </w:rPr>
    </w:lvl>
    <w:lvl w:ilvl="3">
      <w:start w:val="1"/>
      <w:numFmt w:val="decimal"/>
      <w:pStyle w:val="3Heading"/>
      <w:lvlText w:val="%1.%2.%3.%4"/>
      <w:lvlJc w:val="left"/>
      <w:pPr>
        <w:tabs>
          <w:tab w:val="num" w:pos="1080"/>
        </w:tabs>
        <w:ind w:left="0" w:firstLine="0"/>
      </w:pPr>
      <w:rPr>
        <w:rFonts w:ascii="Arial Bold" w:hAnsi="Arial Bold" w:hint="default"/>
        <w:b/>
        <w:i w:val="0"/>
        <w:caps w:val="0"/>
        <w:strike w:val="0"/>
        <w:dstrike w:val="0"/>
        <w:outline w:val="0"/>
        <w:shadow w:val="0"/>
        <w:emboss w:val="0"/>
        <w:imprint w:val="0"/>
        <w:vanish w:val="0"/>
        <w:sz w:val="24"/>
        <w:vertAlign w:val="baseline"/>
      </w:r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3"/>
  </w:num>
  <w:num w:numId="2">
    <w:abstractNumId w:val="0"/>
  </w:num>
  <w:num w:numId="3">
    <w:abstractNumId w:val="1"/>
  </w:num>
  <w:num w:numId="4">
    <w:abstractNumId w:val="2"/>
  </w:num>
  <w:num w:numId="5">
    <w:abstractNumId w:val="12"/>
  </w:num>
  <w:num w:numId="6">
    <w:abstractNumId w:val="5"/>
  </w:num>
  <w:num w:numId="7">
    <w:abstractNumId w:val="13"/>
  </w:num>
  <w:num w:numId="8">
    <w:abstractNumId w:val="14"/>
  </w:num>
  <w:num w:numId="9">
    <w:abstractNumId w:val="11"/>
  </w:num>
  <w:num w:numId="10">
    <w:abstractNumId w:val="4"/>
  </w:num>
  <w:num w:numId="11">
    <w:abstractNumId w:val="10"/>
  </w:num>
  <w:num w:numId="12">
    <w:abstractNumId w:val="6"/>
  </w:num>
  <w:num w:numId="13">
    <w:abstractNumId w:val="9"/>
  </w:num>
  <w:num w:numId="14">
    <w:abstractNumId w:val="7"/>
  </w:num>
  <w:num w:numId="15">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attachedTemplate r:id="rId1"/>
  <w:stylePaneFormatFilter w:val="3F01"/>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
  <w:rsids>
    <w:rsidRoot w:val="00C10209"/>
    <w:rsid w:val="000258C1"/>
    <w:rsid w:val="00027722"/>
    <w:rsid w:val="0005763A"/>
    <w:rsid w:val="00061D2E"/>
    <w:rsid w:val="0006206A"/>
    <w:rsid w:val="00077DFD"/>
    <w:rsid w:val="000801A3"/>
    <w:rsid w:val="00093FD9"/>
    <w:rsid w:val="000B0F68"/>
    <w:rsid w:val="000C0542"/>
    <w:rsid w:val="000D0BA1"/>
    <w:rsid w:val="000E6B78"/>
    <w:rsid w:val="000F05F1"/>
    <w:rsid w:val="000F2476"/>
    <w:rsid w:val="000F58B0"/>
    <w:rsid w:val="00105C63"/>
    <w:rsid w:val="00110856"/>
    <w:rsid w:val="00136855"/>
    <w:rsid w:val="0014725F"/>
    <w:rsid w:val="00150838"/>
    <w:rsid w:val="00151612"/>
    <w:rsid w:val="001559BE"/>
    <w:rsid w:val="00160E75"/>
    <w:rsid w:val="00162036"/>
    <w:rsid w:val="0016784C"/>
    <w:rsid w:val="00167994"/>
    <w:rsid w:val="00183FF3"/>
    <w:rsid w:val="0019312C"/>
    <w:rsid w:val="00193D81"/>
    <w:rsid w:val="001B58A2"/>
    <w:rsid w:val="001B7860"/>
    <w:rsid w:val="001C0DD7"/>
    <w:rsid w:val="001C26C6"/>
    <w:rsid w:val="001C4DEC"/>
    <w:rsid w:val="001D3CF8"/>
    <w:rsid w:val="001E2E2B"/>
    <w:rsid w:val="001E6CCE"/>
    <w:rsid w:val="001E78DC"/>
    <w:rsid w:val="001F0784"/>
    <w:rsid w:val="001F74A4"/>
    <w:rsid w:val="00211416"/>
    <w:rsid w:val="00217F7F"/>
    <w:rsid w:val="00223037"/>
    <w:rsid w:val="00224ADD"/>
    <w:rsid w:val="00235030"/>
    <w:rsid w:val="00235A1D"/>
    <w:rsid w:val="00272BD7"/>
    <w:rsid w:val="00275D78"/>
    <w:rsid w:val="00292D6E"/>
    <w:rsid w:val="002A2CD3"/>
    <w:rsid w:val="002A2FD3"/>
    <w:rsid w:val="002B0934"/>
    <w:rsid w:val="002B1786"/>
    <w:rsid w:val="002B588C"/>
    <w:rsid w:val="002C24C1"/>
    <w:rsid w:val="002C36F8"/>
    <w:rsid w:val="002C66EA"/>
    <w:rsid w:val="002D67C3"/>
    <w:rsid w:val="002E1654"/>
    <w:rsid w:val="00311E33"/>
    <w:rsid w:val="0031510A"/>
    <w:rsid w:val="0031773D"/>
    <w:rsid w:val="00321208"/>
    <w:rsid w:val="00327C20"/>
    <w:rsid w:val="003322D1"/>
    <w:rsid w:val="00337ABF"/>
    <w:rsid w:val="0034291E"/>
    <w:rsid w:val="00362EC2"/>
    <w:rsid w:val="00385726"/>
    <w:rsid w:val="00386CD4"/>
    <w:rsid w:val="00397130"/>
    <w:rsid w:val="003B0FC7"/>
    <w:rsid w:val="003C0DC5"/>
    <w:rsid w:val="003C69B9"/>
    <w:rsid w:val="003D46AF"/>
    <w:rsid w:val="003D76B9"/>
    <w:rsid w:val="003E7514"/>
    <w:rsid w:val="003F78A5"/>
    <w:rsid w:val="004035D2"/>
    <w:rsid w:val="00406CFF"/>
    <w:rsid w:val="00420FBF"/>
    <w:rsid w:val="00424202"/>
    <w:rsid w:val="00434D08"/>
    <w:rsid w:val="0044722C"/>
    <w:rsid w:val="0046097E"/>
    <w:rsid w:val="004611FB"/>
    <w:rsid w:val="00475994"/>
    <w:rsid w:val="00485956"/>
    <w:rsid w:val="00495DB5"/>
    <w:rsid w:val="004B7180"/>
    <w:rsid w:val="004C0588"/>
    <w:rsid w:val="004D2346"/>
    <w:rsid w:val="004E422C"/>
    <w:rsid w:val="004F030C"/>
    <w:rsid w:val="005109D5"/>
    <w:rsid w:val="005151F6"/>
    <w:rsid w:val="00520696"/>
    <w:rsid w:val="00521926"/>
    <w:rsid w:val="00531C08"/>
    <w:rsid w:val="00565ED3"/>
    <w:rsid w:val="00574856"/>
    <w:rsid w:val="0059110D"/>
    <w:rsid w:val="00595AF3"/>
    <w:rsid w:val="00595D49"/>
    <w:rsid w:val="005A0A87"/>
    <w:rsid w:val="005B2947"/>
    <w:rsid w:val="005B405D"/>
    <w:rsid w:val="005B6D7E"/>
    <w:rsid w:val="005C3CAC"/>
    <w:rsid w:val="005C646F"/>
    <w:rsid w:val="005D53AB"/>
    <w:rsid w:val="005E7144"/>
    <w:rsid w:val="005F4577"/>
    <w:rsid w:val="006020FC"/>
    <w:rsid w:val="006024B1"/>
    <w:rsid w:val="006122DB"/>
    <w:rsid w:val="006235DE"/>
    <w:rsid w:val="00625ACF"/>
    <w:rsid w:val="006354A1"/>
    <w:rsid w:val="00643E98"/>
    <w:rsid w:val="006537DC"/>
    <w:rsid w:val="006576AC"/>
    <w:rsid w:val="006578FA"/>
    <w:rsid w:val="00657B15"/>
    <w:rsid w:val="006637B6"/>
    <w:rsid w:val="00677160"/>
    <w:rsid w:val="0069530F"/>
    <w:rsid w:val="006A0058"/>
    <w:rsid w:val="006A2787"/>
    <w:rsid w:val="006A3353"/>
    <w:rsid w:val="006C010A"/>
    <w:rsid w:val="006C56CE"/>
    <w:rsid w:val="006E6CA9"/>
    <w:rsid w:val="006F3ED9"/>
    <w:rsid w:val="006F50F4"/>
    <w:rsid w:val="0070584D"/>
    <w:rsid w:val="00706B66"/>
    <w:rsid w:val="007177C6"/>
    <w:rsid w:val="00732092"/>
    <w:rsid w:val="00733BE7"/>
    <w:rsid w:val="00753ABE"/>
    <w:rsid w:val="00762D0E"/>
    <w:rsid w:val="007636C8"/>
    <w:rsid w:val="007650F2"/>
    <w:rsid w:val="007757A2"/>
    <w:rsid w:val="00776008"/>
    <w:rsid w:val="0078272B"/>
    <w:rsid w:val="007832CB"/>
    <w:rsid w:val="00786B33"/>
    <w:rsid w:val="00787097"/>
    <w:rsid w:val="00787654"/>
    <w:rsid w:val="00794569"/>
    <w:rsid w:val="007A2C48"/>
    <w:rsid w:val="007A4BC0"/>
    <w:rsid w:val="007A7F36"/>
    <w:rsid w:val="007C1C0E"/>
    <w:rsid w:val="007D274E"/>
    <w:rsid w:val="007D76D8"/>
    <w:rsid w:val="007D7C66"/>
    <w:rsid w:val="007F7961"/>
    <w:rsid w:val="0081108A"/>
    <w:rsid w:val="00816949"/>
    <w:rsid w:val="00834E3A"/>
    <w:rsid w:val="00853120"/>
    <w:rsid w:val="008728A5"/>
    <w:rsid w:val="00875BC7"/>
    <w:rsid w:val="008807C4"/>
    <w:rsid w:val="008849D1"/>
    <w:rsid w:val="00884B8D"/>
    <w:rsid w:val="008869CF"/>
    <w:rsid w:val="008A59AD"/>
    <w:rsid w:val="008C42C0"/>
    <w:rsid w:val="008F27BD"/>
    <w:rsid w:val="008F6D59"/>
    <w:rsid w:val="00905445"/>
    <w:rsid w:val="00905711"/>
    <w:rsid w:val="00906C6A"/>
    <w:rsid w:val="009257C5"/>
    <w:rsid w:val="00925D5E"/>
    <w:rsid w:val="0093187A"/>
    <w:rsid w:val="0094153E"/>
    <w:rsid w:val="009509BF"/>
    <w:rsid w:val="009561C4"/>
    <w:rsid w:val="0096477F"/>
    <w:rsid w:val="00980681"/>
    <w:rsid w:val="009817BA"/>
    <w:rsid w:val="0099664F"/>
    <w:rsid w:val="009A4B72"/>
    <w:rsid w:val="009B17E7"/>
    <w:rsid w:val="009D343F"/>
    <w:rsid w:val="009D3518"/>
    <w:rsid w:val="009E3609"/>
    <w:rsid w:val="009F3416"/>
    <w:rsid w:val="00A036A9"/>
    <w:rsid w:val="00A12A4D"/>
    <w:rsid w:val="00A21040"/>
    <w:rsid w:val="00A2254F"/>
    <w:rsid w:val="00A34B66"/>
    <w:rsid w:val="00A546F6"/>
    <w:rsid w:val="00A568BE"/>
    <w:rsid w:val="00A92DCC"/>
    <w:rsid w:val="00A943E4"/>
    <w:rsid w:val="00AA59BF"/>
    <w:rsid w:val="00AA67DF"/>
    <w:rsid w:val="00AC2F88"/>
    <w:rsid w:val="00AE5EF6"/>
    <w:rsid w:val="00AE6F84"/>
    <w:rsid w:val="00AF3870"/>
    <w:rsid w:val="00B06D84"/>
    <w:rsid w:val="00B152AA"/>
    <w:rsid w:val="00B161E9"/>
    <w:rsid w:val="00B21C0D"/>
    <w:rsid w:val="00B26859"/>
    <w:rsid w:val="00B3763A"/>
    <w:rsid w:val="00B655D7"/>
    <w:rsid w:val="00B740FC"/>
    <w:rsid w:val="00B76223"/>
    <w:rsid w:val="00B843EA"/>
    <w:rsid w:val="00B90339"/>
    <w:rsid w:val="00BA0E58"/>
    <w:rsid w:val="00BA20F2"/>
    <w:rsid w:val="00BA6FF7"/>
    <w:rsid w:val="00BB5DAD"/>
    <w:rsid w:val="00BC31AF"/>
    <w:rsid w:val="00BC5C98"/>
    <w:rsid w:val="00BD03C2"/>
    <w:rsid w:val="00BD6514"/>
    <w:rsid w:val="00BE3D2E"/>
    <w:rsid w:val="00BE3DDA"/>
    <w:rsid w:val="00BF0E8D"/>
    <w:rsid w:val="00BF69D4"/>
    <w:rsid w:val="00C015D0"/>
    <w:rsid w:val="00C10209"/>
    <w:rsid w:val="00C10A13"/>
    <w:rsid w:val="00C14D32"/>
    <w:rsid w:val="00C3036D"/>
    <w:rsid w:val="00C30580"/>
    <w:rsid w:val="00C66DEF"/>
    <w:rsid w:val="00C70DF6"/>
    <w:rsid w:val="00C743E9"/>
    <w:rsid w:val="00C8008F"/>
    <w:rsid w:val="00C85C03"/>
    <w:rsid w:val="00C93631"/>
    <w:rsid w:val="00C97830"/>
    <w:rsid w:val="00CA3D1E"/>
    <w:rsid w:val="00CC12D1"/>
    <w:rsid w:val="00CD16AB"/>
    <w:rsid w:val="00CE4E70"/>
    <w:rsid w:val="00CF7581"/>
    <w:rsid w:val="00D05B0F"/>
    <w:rsid w:val="00D262BF"/>
    <w:rsid w:val="00D3736E"/>
    <w:rsid w:val="00D47A23"/>
    <w:rsid w:val="00D50380"/>
    <w:rsid w:val="00D55CA9"/>
    <w:rsid w:val="00D563AE"/>
    <w:rsid w:val="00D563E6"/>
    <w:rsid w:val="00D609A5"/>
    <w:rsid w:val="00D66891"/>
    <w:rsid w:val="00D74FD5"/>
    <w:rsid w:val="00D75A51"/>
    <w:rsid w:val="00D80333"/>
    <w:rsid w:val="00DB092D"/>
    <w:rsid w:val="00DB35BB"/>
    <w:rsid w:val="00DC05C3"/>
    <w:rsid w:val="00DC1DCB"/>
    <w:rsid w:val="00DD4297"/>
    <w:rsid w:val="00DD64EB"/>
    <w:rsid w:val="00DE1C28"/>
    <w:rsid w:val="00DF2BCC"/>
    <w:rsid w:val="00DF6CD9"/>
    <w:rsid w:val="00E04B42"/>
    <w:rsid w:val="00E0769A"/>
    <w:rsid w:val="00E13C12"/>
    <w:rsid w:val="00E157C2"/>
    <w:rsid w:val="00E246F8"/>
    <w:rsid w:val="00E347B4"/>
    <w:rsid w:val="00E373B7"/>
    <w:rsid w:val="00E4152A"/>
    <w:rsid w:val="00E43C12"/>
    <w:rsid w:val="00E46A72"/>
    <w:rsid w:val="00E47AB3"/>
    <w:rsid w:val="00E50E9F"/>
    <w:rsid w:val="00E53185"/>
    <w:rsid w:val="00E65530"/>
    <w:rsid w:val="00E82013"/>
    <w:rsid w:val="00E828D6"/>
    <w:rsid w:val="00E870E5"/>
    <w:rsid w:val="00EA5417"/>
    <w:rsid w:val="00EB0661"/>
    <w:rsid w:val="00ED1497"/>
    <w:rsid w:val="00EE0014"/>
    <w:rsid w:val="00EE2C29"/>
    <w:rsid w:val="00EE5986"/>
    <w:rsid w:val="00EF1B46"/>
    <w:rsid w:val="00EF664D"/>
    <w:rsid w:val="00F15004"/>
    <w:rsid w:val="00F4110F"/>
    <w:rsid w:val="00F5178D"/>
    <w:rsid w:val="00F61776"/>
    <w:rsid w:val="00F66EEC"/>
    <w:rsid w:val="00F67AC9"/>
    <w:rsid w:val="00F700D6"/>
    <w:rsid w:val="00F743C4"/>
    <w:rsid w:val="00F85081"/>
    <w:rsid w:val="00F87285"/>
    <w:rsid w:val="00F967C6"/>
    <w:rsid w:val="00FA6903"/>
    <w:rsid w:val="00FB1088"/>
    <w:rsid w:val="00FD720F"/>
    <w:rsid w:val="00FE4383"/>
    <w:rsid w:val="00FF130C"/>
    <w:rsid w:val="00FF6C77"/>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US" w:bidi="he-IL"/>
    </w:rPr>
  </w:style>
  <w:style w:type="paragraph" w:styleId="Heading1">
    <w:name w:val="heading 1"/>
    <w:basedOn w:val="Normal"/>
    <w:next w:val="Normal"/>
    <w:qFormat/>
    <w:pPr>
      <w:keepNext/>
      <w:spacing w:before="240" w:after="60"/>
      <w:outlineLvl w:val="0"/>
    </w:pPr>
    <w:rPr>
      <w:rFonts w:ascii="Arial" w:hAnsi="Arial"/>
      <w:b/>
      <w:bCs/>
      <w:kern w:val="28"/>
      <w:sz w:val="28"/>
      <w:szCs w:val="28"/>
    </w:rPr>
  </w:style>
  <w:style w:type="paragraph" w:styleId="Heading2">
    <w:name w:val="heading 2"/>
    <w:basedOn w:val="Normal"/>
    <w:next w:val="Normal"/>
    <w:qFormat/>
    <w:pPr>
      <w:keepNext/>
      <w:spacing w:before="240" w:after="60"/>
      <w:outlineLvl w:val="1"/>
    </w:pPr>
    <w:rPr>
      <w:rFonts w:ascii="Arial" w:hAnsi="Arial"/>
      <w:b/>
      <w:bCs/>
      <w:i/>
      <w:iCs/>
      <w:sz w:val="24"/>
      <w:szCs w:val="24"/>
    </w:rPr>
  </w:style>
  <w:style w:type="paragraph" w:styleId="Heading3">
    <w:name w:val="heading 3"/>
    <w:basedOn w:val="Normal"/>
    <w:next w:val="Normal"/>
    <w:qFormat/>
    <w:pPr>
      <w:keepNext/>
      <w:spacing w:before="240" w:after="60"/>
      <w:outlineLvl w:val="2"/>
    </w:pPr>
    <w:rPr>
      <w:rFonts w:ascii="Arial" w:hAnsi="Arial"/>
      <w:sz w:val="24"/>
      <w:szCs w:val="24"/>
    </w:rPr>
  </w:style>
  <w:style w:type="paragraph" w:styleId="Heading4">
    <w:name w:val="heading 4"/>
    <w:basedOn w:val="Normal"/>
    <w:next w:val="Normal"/>
    <w:qFormat/>
    <w:pPr>
      <w:keepNext/>
      <w:spacing w:before="240" w:after="60"/>
      <w:outlineLvl w:val="3"/>
    </w:pPr>
    <w:rPr>
      <w:rFonts w:ascii="Arial" w:hAnsi="Arial"/>
      <w:b/>
      <w:bCs/>
      <w:sz w:val="24"/>
      <w:szCs w:val="24"/>
    </w:rPr>
  </w:style>
  <w:style w:type="paragraph" w:styleId="Heading5">
    <w:name w:val="heading 5"/>
    <w:basedOn w:val="Normal"/>
    <w:next w:val="Normal"/>
    <w:qFormat/>
    <w:pPr>
      <w:numPr>
        <w:ilvl w:val="4"/>
        <w:numId w:val="8"/>
      </w:numPr>
      <w:spacing w:before="240" w:after="60"/>
      <w:outlineLvl w:val="4"/>
    </w:pPr>
    <w:rPr>
      <w:sz w:val="22"/>
      <w:szCs w:val="22"/>
    </w:rPr>
  </w:style>
  <w:style w:type="paragraph" w:styleId="Heading6">
    <w:name w:val="heading 6"/>
    <w:basedOn w:val="Normal"/>
    <w:next w:val="Normal"/>
    <w:qFormat/>
    <w:pPr>
      <w:numPr>
        <w:ilvl w:val="5"/>
        <w:numId w:val="8"/>
      </w:numPr>
      <w:spacing w:before="240" w:after="60"/>
      <w:outlineLvl w:val="5"/>
    </w:pPr>
    <w:rPr>
      <w:i/>
      <w:iCs/>
      <w:sz w:val="22"/>
      <w:szCs w:val="22"/>
    </w:rPr>
  </w:style>
  <w:style w:type="paragraph" w:styleId="Heading7">
    <w:name w:val="heading 7"/>
    <w:basedOn w:val="Normal"/>
    <w:next w:val="Normal"/>
    <w:qFormat/>
    <w:pPr>
      <w:numPr>
        <w:ilvl w:val="6"/>
        <w:numId w:val="8"/>
      </w:numPr>
      <w:spacing w:before="240" w:after="60"/>
      <w:outlineLvl w:val="6"/>
    </w:pPr>
    <w:rPr>
      <w:rFonts w:ascii="Arial" w:hAnsi="Arial"/>
    </w:rPr>
  </w:style>
  <w:style w:type="paragraph" w:styleId="Heading8">
    <w:name w:val="heading 8"/>
    <w:basedOn w:val="Normal"/>
    <w:next w:val="Normal"/>
    <w:qFormat/>
    <w:pPr>
      <w:numPr>
        <w:ilvl w:val="7"/>
        <w:numId w:val="8"/>
      </w:numPr>
      <w:spacing w:before="240" w:after="60"/>
      <w:outlineLvl w:val="7"/>
    </w:pPr>
    <w:rPr>
      <w:rFonts w:ascii="Arial" w:hAnsi="Arial"/>
      <w:i/>
      <w:iCs/>
    </w:rPr>
  </w:style>
  <w:style w:type="paragraph" w:styleId="Heading9">
    <w:name w:val="heading 9"/>
    <w:basedOn w:val="Normal"/>
    <w:next w:val="Normal"/>
    <w:qFormat/>
    <w:pPr>
      <w:numPr>
        <w:ilvl w:val="8"/>
        <w:numId w:val="8"/>
      </w:numPr>
      <w:spacing w:before="240" w:after="60"/>
      <w:outlineLvl w:val="8"/>
    </w:pPr>
    <w:rPr>
      <w:rFonts w:ascii="Arial" w:hAnsi="Arial"/>
      <w:b/>
      <w:bCs/>
      <w:i/>
      <w:iCs/>
      <w:sz w:val="18"/>
      <w:szCs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pPr>
      <w:tabs>
        <w:tab w:val="center" w:pos="4320"/>
        <w:tab w:val="right" w:pos="8640"/>
      </w:tabs>
    </w:pPr>
    <w:rPr>
      <w:rFonts w:ascii="Arial" w:hAnsi="Arial"/>
      <w:noProof/>
      <w:sz w:val="16"/>
      <w:szCs w:val="16"/>
      <w:lang w:val="en-US" w:eastAsia="en-US" w:bidi="he-IL"/>
    </w:rPr>
  </w:style>
  <w:style w:type="character" w:styleId="PageNumber">
    <w:name w:val="page number"/>
    <w:basedOn w:val="DefaultParagraphFont"/>
  </w:style>
  <w:style w:type="paragraph" w:customStyle="1" w:styleId="CellBody">
    <w:name w:val="CellBody"/>
    <w:pPr>
      <w:spacing w:after="20" w:line="220" w:lineRule="exact"/>
    </w:pPr>
    <w:rPr>
      <w:rFonts w:ascii="Arial" w:hAnsi="Arial"/>
      <w:sz w:val="18"/>
      <w:szCs w:val="18"/>
      <w:lang w:val="en-US" w:eastAsia="en-US" w:bidi="he-IL"/>
    </w:rPr>
  </w:style>
  <w:style w:type="paragraph" w:customStyle="1" w:styleId="Titlemain">
    <w:name w:val="Title main"/>
    <w:pPr>
      <w:spacing w:before="520" w:after="220" w:line="480" w:lineRule="exact"/>
    </w:pPr>
    <w:rPr>
      <w:rFonts w:ascii="Arial" w:hAnsi="Arial"/>
      <w:sz w:val="52"/>
      <w:szCs w:val="52"/>
      <w:lang w:val="en-US" w:eastAsia="en-US" w:bidi="he-IL"/>
    </w:rPr>
  </w:style>
  <w:style w:type="paragraph" w:customStyle="1" w:styleId="Title-descriptor">
    <w:name w:val="Title - descriptor"/>
    <w:pPr>
      <w:spacing w:before="180" w:after="180" w:line="480" w:lineRule="exact"/>
    </w:pPr>
    <w:rPr>
      <w:rFonts w:ascii="Arial" w:hAnsi="Arial"/>
      <w:sz w:val="40"/>
      <w:szCs w:val="40"/>
      <w:lang w:val="en-US" w:eastAsia="en-US" w:bidi="he-IL"/>
    </w:rPr>
  </w:style>
  <w:style w:type="paragraph" w:customStyle="1" w:styleId="Title-docdate">
    <w:name w:val="Title - doc#/date"/>
    <w:pPr>
      <w:spacing w:line="300" w:lineRule="exact"/>
    </w:pPr>
    <w:rPr>
      <w:rFonts w:ascii="Arial" w:hAnsi="Arial"/>
      <w:sz w:val="22"/>
      <w:szCs w:val="22"/>
      <w:lang w:val="en-US" w:eastAsia="en-US" w:bidi="he-IL"/>
    </w:rPr>
  </w:style>
  <w:style w:type="paragraph" w:customStyle="1" w:styleId="zHeaderLeft">
    <w:name w:val="zHeaderLeft"/>
    <w:pPr>
      <w:spacing w:line="240" w:lineRule="exact"/>
    </w:pPr>
    <w:rPr>
      <w:rFonts w:ascii="Arial Bold" w:hAnsi="Arial Bold"/>
      <w:b/>
      <w:bCs/>
      <w:lang w:val="en-US" w:eastAsia="en-US" w:bidi="he-IL"/>
    </w:rPr>
  </w:style>
  <w:style w:type="paragraph" w:customStyle="1" w:styleId="CellHeading">
    <w:name w:val="CellHeading"/>
    <w:pPr>
      <w:spacing w:after="20" w:line="220" w:lineRule="exact"/>
    </w:pPr>
    <w:rPr>
      <w:rFonts w:ascii="Arial Bold" w:hAnsi="Arial Bold"/>
      <w:b/>
      <w:bCs/>
      <w:sz w:val="18"/>
      <w:szCs w:val="18"/>
      <w:lang w:val="en-US" w:eastAsia="en-US" w:bidi="he-IL"/>
    </w:rPr>
  </w:style>
  <w:style w:type="paragraph" w:customStyle="1" w:styleId="zDisclaimer">
    <w:name w:val="zDisclaimer"/>
    <w:pPr>
      <w:spacing w:after="20" w:line="140" w:lineRule="exact"/>
    </w:pPr>
    <w:rPr>
      <w:rFonts w:ascii="Arial" w:hAnsi="Arial"/>
      <w:snapToGrid w:val="0"/>
      <w:sz w:val="12"/>
      <w:szCs w:val="12"/>
      <w:lang w:val="en-US" w:eastAsia="en-US" w:bidi="he-IL"/>
    </w:rPr>
  </w:style>
  <w:style w:type="paragraph" w:customStyle="1" w:styleId="zFooterLeft">
    <w:name w:val="zFooterLeft"/>
    <w:pPr>
      <w:spacing w:after="60" w:line="200" w:lineRule="exact"/>
    </w:pPr>
    <w:rPr>
      <w:rFonts w:ascii="Arial" w:hAnsi="Arial"/>
      <w:sz w:val="16"/>
      <w:szCs w:val="16"/>
      <w:lang w:val="en-US" w:eastAsia="en-US" w:bidi="he-IL"/>
    </w:rPr>
  </w:style>
  <w:style w:type="paragraph" w:customStyle="1" w:styleId="zFooterCenterBold">
    <w:name w:val="zFooterCenterBold"/>
    <w:pPr>
      <w:spacing w:after="80" w:line="280" w:lineRule="exact"/>
      <w:jc w:val="center"/>
    </w:pPr>
    <w:rPr>
      <w:rFonts w:ascii="Arial Bold" w:hAnsi="Arial Bold"/>
      <w:b/>
      <w:bCs/>
      <w:sz w:val="24"/>
      <w:szCs w:val="24"/>
      <w:lang w:val="en-US" w:eastAsia="en-US" w:bidi="he-IL"/>
    </w:rPr>
  </w:style>
  <w:style w:type="paragraph" w:customStyle="1" w:styleId="zFooterCenter">
    <w:name w:val="zFooterCenter"/>
    <w:pPr>
      <w:spacing w:after="60" w:line="200" w:lineRule="exact"/>
      <w:jc w:val="center"/>
    </w:pPr>
    <w:rPr>
      <w:rFonts w:ascii="Arial" w:hAnsi="Arial"/>
      <w:sz w:val="16"/>
      <w:szCs w:val="16"/>
      <w:lang w:val="en-US" w:eastAsia="en-US" w:bidi="he-IL"/>
    </w:rPr>
  </w:style>
  <w:style w:type="paragraph" w:customStyle="1" w:styleId="zFooterRight">
    <w:name w:val="zFooterRight"/>
    <w:pPr>
      <w:spacing w:after="60" w:line="200" w:lineRule="exact"/>
      <w:jc w:val="right"/>
    </w:pPr>
    <w:rPr>
      <w:rFonts w:ascii="Arial" w:hAnsi="Arial"/>
      <w:sz w:val="16"/>
      <w:szCs w:val="16"/>
      <w:lang w:val="en-US" w:eastAsia="en-US" w:bidi="he-IL"/>
    </w:rPr>
  </w:style>
  <w:style w:type="paragraph" w:styleId="Caption">
    <w:name w:val="caption"/>
    <w:basedOn w:val="Normal"/>
    <w:next w:val="Normal"/>
    <w:qFormat/>
    <w:pPr>
      <w:spacing w:before="120" w:after="120"/>
    </w:pPr>
    <w:rPr>
      <w:b/>
      <w:bCs/>
    </w:rPr>
  </w:style>
  <w:style w:type="paragraph" w:customStyle="1" w:styleId="Body">
    <w:name w:val="Body"/>
    <w:pPr>
      <w:spacing w:after="100" w:line="220" w:lineRule="exact"/>
    </w:pPr>
    <w:rPr>
      <w:rFonts w:ascii="Arial" w:hAnsi="Arial"/>
      <w:sz w:val="18"/>
      <w:szCs w:val="18"/>
      <w:lang w:val="en-US" w:eastAsia="en-US" w:bidi="he-IL"/>
    </w:rPr>
  </w:style>
  <w:style w:type="paragraph" w:customStyle="1" w:styleId="PrefaceTitle">
    <w:name w:val="PrefaceTitle"/>
    <w:pPr>
      <w:pBdr>
        <w:bottom w:val="single" w:sz="4" w:space="1" w:color="auto"/>
      </w:pBdr>
      <w:spacing w:after="440" w:line="440" w:lineRule="exact"/>
    </w:pPr>
    <w:rPr>
      <w:rFonts w:ascii="Arial Bold" w:hAnsi="Arial Bold"/>
      <w:b/>
      <w:bCs/>
      <w:sz w:val="36"/>
      <w:szCs w:val="36"/>
      <w:lang w:val="en-US" w:eastAsia="en-US" w:bidi="he-IL"/>
    </w:rPr>
  </w:style>
  <w:style w:type="paragraph" w:customStyle="1" w:styleId="1HeadingPreface">
    <w:name w:val="1 HeadingPreface"/>
    <w:next w:val="Body"/>
    <w:pPr>
      <w:tabs>
        <w:tab w:val="left" w:pos="1008"/>
      </w:tabs>
      <w:spacing w:before="240" w:after="60" w:line="320" w:lineRule="exact"/>
    </w:pPr>
    <w:rPr>
      <w:rFonts w:ascii="Arial Bold" w:hAnsi="Arial Bold"/>
      <w:b/>
      <w:bCs/>
      <w:sz w:val="32"/>
      <w:szCs w:val="32"/>
      <w:lang w:val="en-US" w:eastAsia="en-US" w:bidi="he-IL"/>
    </w:rPr>
  </w:style>
  <w:style w:type="paragraph" w:customStyle="1" w:styleId="2HeadingPreface">
    <w:name w:val="2 HeadingPreface"/>
    <w:basedOn w:val="1HeadingPreface"/>
    <w:next w:val="Body"/>
    <w:pPr>
      <w:spacing w:line="240" w:lineRule="exact"/>
    </w:pPr>
    <w:rPr>
      <w:b w:val="0"/>
      <w:sz w:val="28"/>
      <w:szCs w:val="28"/>
    </w:rPr>
  </w:style>
  <w:style w:type="paragraph" w:customStyle="1" w:styleId="3HeadingPreface">
    <w:name w:val="3 HeadingPreface"/>
    <w:basedOn w:val="2HeadingPreface"/>
    <w:next w:val="Body"/>
    <w:pPr>
      <w:spacing w:line="320" w:lineRule="exact"/>
    </w:pPr>
    <w:rPr>
      <w:sz w:val="24"/>
      <w:szCs w:val="24"/>
    </w:rPr>
  </w:style>
  <w:style w:type="paragraph" w:customStyle="1" w:styleId="BodyBeforeList">
    <w:name w:val="BodyBeforeList"/>
    <w:pPr>
      <w:spacing w:after="40" w:line="220" w:lineRule="exact"/>
    </w:pPr>
    <w:rPr>
      <w:rFonts w:ascii="Arial" w:hAnsi="Arial"/>
      <w:sz w:val="18"/>
      <w:szCs w:val="18"/>
      <w:lang w:val="en-US" w:eastAsia="en-US" w:bidi="he-IL"/>
    </w:rPr>
  </w:style>
  <w:style w:type="paragraph" w:customStyle="1" w:styleId="Bullets">
    <w:name w:val="Bullets"/>
    <w:basedOn w:val="Body"/>
    <w:pPr>
      <w:numPr>
        <w:numId w:val="1"/>
      </w:numPr>
      <w:spacing w:after="40"/>
    </w:pPr>
  </w:style>
  <w:style w:type="paragraph" w:customStyle="1" w:styleId="zHeaderRight">
    <w:name w:val="zHeaderRight"/>
    <w:pPr>
      <w:spacing w:line="240" w:lineRule="exact"/>
      <w:jc w:val="right"/>
    </w:pPr>
    <w:rPr>
      <w:rFonts w:ascii="Arial Bold" w:hAnsi="Arial Bold"/>
      <w:b/>
      <w:bCs/>
      <w:noProof/>
      <w:lang w:val="en-US" w:eastAsia="en-US" w:bidi="he-IL"/>
    </w:rPr>
  </w:style>
  <w:style w:type="paragraph" w:customStyle="1" w:styleId="zHeaderRight2">
    <w:name w:val="zHeaderRight2"/>
    <w:pPr>
      <w:spacing w:line="220" w:lineRule="exact"/>
      <w:jc w:val="right"/>
    </w:pPr>
    <w:rPr>
      <w:rFonts w:ascii="Arial Bold" w:hAnsi="Arial Bold"/>
      <w:b/>
      <w:bCs/>
      <w:i/>
      <w:iCs/>
      <w:sz w:val="18"/>
      <w:szCs w:val="18"/>
      <w:lang w:val="en-US" w:eastAsia="en-US" w:bidi="he-IL"/>
    </w:rPr>
  </w:style>
  <w:style w:type="paragraph" w:customStyle="1" w:styleId="zGeneratedListTitle">
    <w:name w:val="zGeneratedListTitle"/>
    <w:basedOn w:val="PrefaceTitle"/>
  </w:style>
  <w:style w:type="paragraph" w:customStyle="1" w:styleId="SectionTitle">
    <w:name w:val="Section Title"/>
    <w:next w:val="Body"/>
    <w:pPr>
      <w:pageBreakBefore/>
      <w:numPr>
        <w:numId w:val="8"/>
      </w:numPr>
      <w:pBdr>
        <w:bottom w:val="single" w:sz="4" w:space="1" w:color="auto"/>
      </w:pBdr>
      <w:tabs>
        <w:tab w:val="left" w:pos="1944"/>
      </w:tabs>
      <w:spacing w:after="440" w:line="440" w:lineRule="exact"/>
    </w:pPr>
    <w:rPr>
      <w:rFonts w:ascii="Arial Bold" w:hAnsi="Arial Bold"/>
      <w:b/>
      <w:bCs/>
      <w:sz w:val="36"/>
      <w:szCs w:val="36"/>
      <w:lang w:val="en-US" w:eastAsia="en-US" w:bidi="he-IL"/>
    </w:rPr>
  </w:style>
  <w:style w:type="paragraph" w:customStyle="1" w:styleId="1Heading">
    <w:name w:val="1 Heading"/>
    <w:next w:val="Body"/>
    <w:pPr>
      <w:numPr>
        <w:ilvl w:val="1"/>
        <w:numId w:val="8"/>
      </w:numPr>
      <w:tabs>
        <w:tab w:val="clear" w:pos="720"/>
        <w:tab w:val="left" w:pos="900"/>
      </w:tabs>
      <w:spacing w:before="240" w:after="60" w:line="320" w:lineRule="exact"/>
    </w:pPr>
    <w:rPr>
      <w:rFonts w:ascii="Arial Bold" w:hAnsi="Arial Bold"/>
      <w:b/>
      <w:bCs/>
      <w:sz w:val="32"/>
      <w:szCs w:val="32"/>
      <w:lang w:val="en-US" w:eastAsia="en-US" w:bidi="he-IL"/>
    </w:rPr>
  </w:style>
  <w:style w:type="paragraph" w:customStyle="1" w:styleId="TableTitle">
    <w:name w:val="TableTitle"/>
    <w:pPr>
      <w:tabs>
        <w:tab w:val="left" w:pos="1008"/>
      </w:tabs>
      <w:spacing w:line="220" w:lineRule="exact"/>
      <w:ind w:left="1008" w:hanging="1008"/>
    </w:pPr>
    <w:rPr>
      <w:rFonts w:ascii="Arial Bold" w:hAnsi="Arial Bold"/>
      <w:b/>
      <w:bCs/>
      <w:sz w:val="18"/>
      <w:szCs w:val="18"/>
      <w:lang w:val="en-US" w:eastAsia="en-US" w:bidi="he-IL"/>
    </w:rPr>
  </w:style>
  <w:style w:type="paragraph" w:customStyle="1" w:styleId="CellBullets">
    <w:name w:val="CellBullets"/>
    <w:pPr>
      <w:numPr>
        <w:numId w:val="2"/>
      </w:numPr>
      <w:spacing w:after="40"/>
    </w:pPr>
    <w:rPr>
      <w:rFonts w:ascii="Arial" w:hAnsi="Arial"/>
      <w:sz w:val="18"/>
      <w:szCs w:val="18"/>
      <w:lang w:val="en-US" w:eastAsia="en-US" w:bidi="he-IL"/>
    </w:rPr>
  </w:style>
  <w:style w:type="paragraph" w:styleId="TableofFigures">
    <w:name w:val="table of figures"/>
    <w:next w:val="Body"/>
    <w:semiHidden/>
    <w:pPr>
      <w:spacing w:after="40" w:line="220" w:lineRule="exact"/>
      <w:ind w:left="403" w:hanging="403"/>
    </w:pPr>
    <w:rPr>
      <w:rFonts w:ascii="Arial" w:hAnsi="Arial"/>
      <w:sz w:val="18"/>
      <w:szCs w:val="18"/>
      <w:lang w:val="en-US" w:eastAsia="en-US" w:bidi="he-IL"/>
    </w:rPr>
  </w:style>
  <w:style w:type="paragraph" w:customStyle="1" w:styleId="BulletSub">
    <w:name w:val="BulletSub"/>
    <w:basedOn w:val="Normal"/>
    <w:pPr>
      <w:numPr>
        <w:numId w:val="3"/>
      </w:numPr>
      <w:tabs>
        <w:tab w:val="clear" w:pos="360"/>
        <w:tab w:val="num" w:pos="720"/>
      </w:tabs>
      <w:ind w:left="720"/>
    </w:pPr>
    <w:rPr>
      <w:rFonts w:ascii="Arial" w:hAnsi="Arial"/>
      <w:sz w:val="18"/>
      <w:szCs w:val="18"/>
    </w:rPr>
  </w:style>
  <w:style w:type="paragraph" w:customStyle="1" w:styleId="2Heading">
    <w:name w:val="2 Heading"/>
    <w:next w:val="Body"/>
    <w:pPr>
      <w:numPr>
        <w:ilvl w:val="2"/>
        <w:numId w:val="8"/>
      </w:numPr>
      <w:tabs>
        <w:tab w:val="left" w:pos="1080"/>
      </w:tabs>
    </w:pPr>
    <w:rPr>
      <w:rFonts w:ascii="Arial Bold" w:hAnsi="Arial Bold"/>
      <w:b/>
      <w:bCs/>
      <w:snapToGrid w:val="0"/>
      <w:sz w:val="28"/>
      <w:szCs w:val="28"/>
      <w:lang w:val="en-US" w:eastAsia="en-US" w:bidi="he-IL"/>
    </w:rPr>
  </w:style>
  <w:style w:type="paragraph" w:customStyle="1" w:styleId="FigureTitle">
    <w:name w:val="Figure Title"/>
    <w:pPr>
      <w:pBdr>
        <w:bottom w:val="single" w:sz="4" w:space="1" w:color="auto"/>
      </w:pBdr>
      <w:tabs>
        <w:tab w:val="left" w:pos="1080"/>
      </w:tabs>
      <w:spacing w:before="240" w:line="240" w:lineRule="exact"/>
      <w:ind w:left="1080" w:hanging="1080"/>
    </w:pPr>
    <w:rPr>
      <w:rFonts w:ascii="Arial Bold" w:hAnsi="Arial Bold"/>
      <w:b/>
      <w:bCs/>
      <w:lang w:val="en-US" w:eastAsia="en-US" w:bidi="he-IL"/>
    </w:rPr>
  </w:style>
  <w:style w:type="paragraph" w:customStyle="1" w:styleId="FigureGraphic">
    <w:name w:val="FigureGraphic"/>
    <w:rPr>
      <w:rFonts w:ascii="Arial" w:hAnsi="Arial"/>
      <w:noProof/>
      <w:lang w:val="en-US" w:eastAsia="en-US" w:bidi="he-IL"/>
    </w:rPr>
  </w:style>
  <w:style w:type="paragraph" w:customStyle="1" w:styleId="FigureTitleBelow">
    <w:name w:val="Figure Title Below"/>
    <w:basedOn w:val="FigureTitle"/>
    <w:pPr>
      <w:pBdr>
        <w:bottom w:val="none" w:sz="0" w:space="0" w:color="auto"/>
      </w:pBdr>
    </w:pPr>
  </w:style>
  <w:style w:type="paragraph" w:customStyle="1" w:styleId="3Heading">
    <w:name w:val="3 Heading"/>
    <w:next w:val="Body"/>
    <w:pPr>
      <w:numPr>
        <w:ilvl w:val="3"/>
        <w:numId w:val="8"/>
      </w:numPr>
      <w:spacing w:before="240" w:after="60" w:line="300" w:lineRule="exact"/>
    </w:pPr>
    <w:rPr>
      <w:rFonts w:ascii="Arial Bold" w:hAnsi="Arial Bold"/>
      <w:b/>
      <w:bCs/>
      <w:sz w:val="24"/>
      <w:szCs w:val="24"/>
      <w:lang w:val="en-US" w:eastAsia="en-US" w:bidi="he-IL"/>
    </w:rPr>
  </w:style>
  <w:style w:type="paragraph" w:customStyle="1" w:styleId="4Heading">
    <w:name w:val="4 Heading"/>
    <w:basedOn w:val="3Heading"/>
    <w:next w:val="Body"/>
    <w:pPr>
      <w:numPr>
        <w:ilvl w:val="0"/>
        <w:numId w:val="0"/>
      </w:numPr>
    </w:pPr>
    <w:rPr>
      <w:sz w:val="20"/>
      <w:szCs w:val="20"/>
    </w:rPr>
  </w:style>
  <w:style w:type="paragraph" w:customStyle="1" w:styleId="BodyIndented">
    <w:name w:val="BodyIndented"/>
    <w:basedOn w:val="Body"/>
    <w:pPr>
      <w:ind w:left="360"/>
    </w:pPr>
  </w:style>
  <w:style w:type="paragraph" w:customStyle="1" w:styleId="Numbered">
    <w:name w:val="Numbered"/>
    <w:pPr>
      <w:numPr>
        <w:numId w:val="10"/>
      </w:numPr>
      <w:tabs>
        <w:tab w:val="left" w:pos="1985"/>
      </w:tabs>
      <w:spacing w:after="40"/>
    </w:pPr>
    <w:rPr>
      <w:rFonts w:ascii="Arial" w:hAnsi="Arial"/>
      <w:sz w:val="18"/>
      <w:szCs w:val="18"/>
      <w:lang w:val="en-US" w:eastAsia="en-US" w:bidi="he-IL"/>
    </w:rPr>
  </w:style>
  <w:style w:type="paragraph" w:customStyle="1" w:styleId="BodyIndented1">
    <w:name w:val="BodyIndented1"/>
    <w:basedOn w:val="BulletSub"/>
    <w:pPr>
      <w:numPr>
        <w:numId w:val="0"/>
      </w:numPr>
      <w:spacing w:after="100" w:line="220" w:lineRule="exact"/>
      <w:ind w:left="720"/>
    </w:pPr>
  </w:style>
  <w:style w:type="paragraph" w:customStyle="1" w:styleId="NumberedLast">
    <w:name w:val="NumberedLast"/>
    <w:basedOn w:val="Numbered"/>
    <w:next w:val="Body"/>
    <w:pPr>
      <w:spacing w:after="80"/>
    </w:pPr>
  </w:style>
  <w:style w:type="character" w:styleId="Hyperlink">
    <w:name w:val="Hyperlink"/>
    <w:basedOn w:val="DefaultParagraphFont"/>
    <w:rPr>
      <w:color w:val="0000FF"/>
      <w:u w:val="single"/>
    </w:rPr>
  </w:style>
  <w:style w:type="paragraph" w:customStyle="1" w:styleId="SubLetters">
    <w:name w:val="Sub Letters"/>
    <w:basedOn w:val="Numbered"/>
    <w:pPr>
      <w:numPr>
        <w:ilvl w:val="2"/>
      </w:numPr>
      <w:tabs>
        <w:tab w:val="clear" w:pos="1985"/>
      </w:tabs>
      <w:spacing w:after="20"/>
    </w:pPr>
  </w:style>
  <w:style w:type="paragraph" w:customStyle="1" w:styleId="SubLettersLast">
    <w:name w:val="Sub Letters Last"/>
    <w:basedOn w:val="SubLetters"/>
    <w:next w:val="Body"/>
    <w:pPr>
      <w:tabs>
        <w:tab w:val="left" w:pos="720"/>
      </w:tabs>
      <w:spacing w:after="80"/>
    </w:pPr>
  </w:style>
  <w:style w:type="paragraph" w:customStyle="1" w:styleId="SubRomani">
    <w:name w:val="Sub Roman i"/>
    <w:pPr>
      <w:numPr>
        <w:numId w:val="4"/>
      </w:numPr>
      <w:spacing w:after="20"/>
      <w:ind w:left="1080" w:hanging="360"/>
    </w:pPr>
    <w:rPr>
      <w:rFonts w:ascii="Arial" w:hAnsi="Arial"/>
      <w:sz w:val="18"/>
      <w:szCs w:val="18"/>
      <w:lang w:val="en-US" w:eastAsia="en-US" w:bidi="he-IL"/>
    </w:rPr>
  </w:style>
  <w:style w:type="paragraph" w:customStyle="1" w:styleId="SubRomaniLast">
    <w:name w:val="Sub Roman i Last"/>
    <w:basedOn w:val="SubRomani"/>
    <w:next w:val="Body"/>
    <w:pPr>
      <w:tabs>
        <w:tab w:val="clear" w:pos="720"/>
        <w:tab w:val="num" w:pos="1080"/>
      </w:tabs>
      <w:spacing w:after="80" w:line="220" w:lineRule="exact"/>
    </w:pPr>
  </w:style>
  <w:style w:type="paragraph" w:customStyle="1" w:styleId="BulletsLast">
    <w:name w:val="BulletsLast"/>
    <w:basedOn w:val="Bullets"/>
    <w:next w:val="Body"/>
    <w:pPr>
      <w:spacing w:after="80"/>
    </w:pPr>
  </w:style>
  <w:style w:type="paragraph" w:customStyle="1" w:styleId="BulletSubLast">
    <w:name w:val="BulletSubLast"/>
    <w:basedOn w:val="BulletSub"/>
    <w:next w:val="Body"/>
    <w:pPr>
      <w:spacing w:after="80"/>
    </w:pPr>
  </w:style>
  <w:style w:type="paragraph" w:customStyle="1" w:styleId="CellBullets0">
    <w:name w:val="Cell Bullets"/>
    <w:basedOn w:val="Bullets"/>
    <w:pPr>
      <w:spacing w:after="0"/>
    </w:pPr>
  </w:style>
  <w:style w:type="paragraph" w:customStyle="1" w:styleId="CellNumbered">
    <w:name w:val="CellNumbered"/>
    <w:basedOn w:val="Numbered"/>
    <w:pPr>
      <w:numPr>
        <w:numId w:val="5"/>
      </w:numPr>
      <w:spacing w:after="0"/>
    </w:pPr>
  </w:style>
  <w:style w:type="paragraph" w:customStyle="1" w:styleId="Note">
    <w:name w:val="Note"/>
    <w:basedOn w:val="Body"/>
    <w:next w:val="Body"/>
    <w:pPr>
      <w:spacing w:after="280"/>
      <w:ind w:left="720"/>
    </w:pPr>
  </w:style>
  <w:style w:type="paragraph" w:customStyle="1" w:styleId="NotesIndent">
    <w:name w:val="NotesIndent"/>
    <w:basedOn w:val="Bullets"/>
    <w:pPr>
      <w:tabs>
        <w:tab w:val="clear" w:pos="360"/>
        <w:tab w:val="num" w:pos="1080"/>
      </w:tabs>
      <w:ind w:left="1080"/>
    </w:pPr>
  </w:style>
  <w:style w:type="paragraph" w:customStyle="1" w:styleId="NotesIndentLast">
    <w:name w:val="NotesIndentLast"/>
    <w:basedOn w:val="NotesIndent"/>
    <w:next w:val="Body"/>
    <w:pPr>
      <w:spacing w:after="140"/>
    </w:pPr>
  </w:style>
  <w:style w:type="paragraph" w:customStyle="1" w:styleId="Caution">
    <w:name w:val="Caution"/>
    <w:basedOn w:val="Note"/>
  </w:style>
  <w:style w:type="paragraph" w:customStyle="1" w:styleId="CellNote">
    <w:name w:val="CellNote"/>
    <w:basedOn w:val="Body"/>
    <w:pPr>
      <w:numPr>
        <w:numId w:val="6"/>
      </w:numPr>
      <w:tabs>
        <w:tab w:val="clear" w:pos="792"/>
        <w:tab w:val="left" w:pos="540"/>
      </w:tabs>
      <w:ind w:left="540" w:hanging="540"/>
    </w:pPr>
  </w:style>
  <w:style w:type="paragraph" w:customStyle="1" w:styleId="AppendixTitle">
    <w:name w:val="Appendix Title"/>
    <w:next w:val="Body"/>
    <w:pPr>
      <w:pageBreakBefore/>
      <w:numPr>
        <w:numId w:val="9"/>
      </w:numPr>
      <w:pBdr>
        <w:bottom w:val="single" w:sz="4" w:space="1" w:color="auto"/>
      </w:pBdr>
      <w:tabs>
        <w:tab w:val="left" w:pos="2448"/>
      </w:tabs>
      <w:spacing w:after="440" w:line="440" w:lineRule="exact"/>
    </w:pPr>
    <w:rPr>
      <w:rFonts w:ascii="Arial Bold" w:hAnsi="Arial Bold"/>
      <w:b/>
      <w:bCs/>
      <w:sz w:val="36"/>
      <w:szCs w:val="36"/>
      <w:lang w:val="en-US" w:eastAsia="en-US" w:bidi="he-IL"/>
    </w:rPr>
  </w:style>
  <w:style w:type="paragraph" w:customStyle="1" w:styleId="NumberedHeading">
    <w:name w:val="Numbered Heading"/>
    <w:next w:val="Body"/>
    <w:pPr>
      <w:numPr>
        <w:numId w:val="7"/>
      </w:numPr>
      <w:tabs>
        <w:tab w:val="clear" w:pos="360"/>
        <w:tab w:val="left" w:pos="1008"/>
      </w:tabs>
      <w:spacing w:before="640" w:after="120" w:line="320" w:lineRule="exact"/>
    </w:pPr>
    <w:rPr>
      <w:rFonts w:ascii="Arial Bold" w:hAnsi="Arial Bold"/>
      <w:b/>
      <w:bCs/>
      <w:sz w:val="32"/>
      <w:szCs w:val="32"/>
      <w:lang w:val="en-US" w:eastAsia="en-US" w:bidi="he-IL"/>
    </w:rPr>
  </w:style>
  <w:style w:type="paragraph" w:customStyle="1" w:styleId="1HeadingAppendix">
    <w:name w:val="1 Heading Appendix"/>
    <w:basedOn w:val="1Heading"/>
    <w:next w:val="Body"/>
    <w:pPr>
      <w:numPr>
        <w:numId w:val="9"/>
      </w:numPr>
      <w:tabs>
        <w:tab w:val="clear" w:pos="792"/>
        <w:tab w:val="num" w:pos="900"/>
      </w:tabs>
      <w:ind w:left="900" w:hanging="900"/>
    </w:pPr>
  </w:style>
  <w:style w:type="paragraph" w:customStyle="1" w:styleId="2HeadingAppendix">
    <w:name w:val="2 Heading Appendix"/>
    <w:basedOn w:val="2Heading"/>
    <w:next w:val="Body"/>
    <w:pPr>
      <w:numPr>
        <w:numId w:val="9"/>
      </w:numPr>
      <w:tabs>
        <w:tab w:val="clear" w:pos="1440"/>
      </w:tabs>
      <w:ind w:left="1080" w:hanging="1080"/>
    </w:pPr>
  </w:style>
  <w:style w:type="paragraph" w:customStyle="1" w:styleId="3HeadingAppendix">
    <w:name w:val="3 Heading Appendix"/>
    <w:basedOn w:val="3Heading"/>
    <w:next w:val="Body"/>
    <w:pPr>
      <w:numPr>
        <w:numId w:val="9"/>
      </w:numPr>
    </w:pPr>
  </w:style>
  <w:style w:type="paragraph" w:customStyle="1" w:styleId="MarvellHead">
    <w:name w:val="Marvell Head"/>
    <w:basedOn w:val="Body"/>
    <w:pPr>
      <w:spacing w:line="200" w:lineRule="exact"/>
    </w:pPr>
    <w:rPr>
      <w:b/>
      <w:bCs/>
      <w:sz w:val="14"/>
      <w:szCs w:val="14"/>
    </w:rPr>
  </w:style>
  <w:style w:type="paragraph" w:customStyle="1" w:styleId="MarvellAddress">
    <w:name w:val="Marvell Address"/>
    <w:basedOn w:val="MarvellHead"/>
    <w:pPr>
      <w:spacing w:line="160" w:lineRule="exact"/>
    </w:pPr>
    <w:rPr>
      <w:b w:val="0"/>
      <w:bCs w:val="0"/>
    </w:rPr>
  </w:style>
  <w:style w:type="paragraph" w:styleId="TOC1">
    <w:name w:val="toc 1"/>
    <w:next w:val="Body"/>
    <w:autoRedefine/>
    <w:semiHidden/>
    <w:pPr>
      <w:spacing w:before="360" w:after="100" w:line="260" w:lineRule="exact"/>
    </w:pPr>
    <w:rPr>
      <w:rFonts w:ascii="Arial" w:hAnsi="Arial"/>
      <w:sz w:val="22"/>
      <w:szCs w:val="22"/>
      <w:lang w:val="en-US" w:eastAsia="en-US" w:bidi="he-IL"/>
    </w:rPr>
  </w:style>
  <w:style w:type="paragraph" w:customStyle="1" w:styleId="OfficeHead1">
    <w:name w:val="Office Head 1"/>
    <w:pPr>
      <w:spacing w:after="100" w:line="160" w:lineRule="exact"/>
    </w:pPr>
    <w:rPr>
      <w:rFonts w:ascii="Arial Bold" w:hAnsi="Arial Bold"/>
      <w:b/>
      <w:bCs/>
      <w:snapToGrid w:val="0"/>
      <w:color w:val="FF0000"/>
      <w:sz w:val="16"/>
      <w:szCs w:val="16"/>
      <w:lang w:val="en-US" w:eastAsia="en-US" w:bidi="he-IL"/>
    </w:rPr>
  </w:style>
  <w:style w:type="paragraph" w:customStyle="1" w:styleId="Office">
    <w:name w:val="Office"/>
    <w:pPr>
      <w:spacing w:line="160" w:lineRule="exact"/>
    </w:pPr>
    <w:rPr>
      <w:rFonts w:ascii="Arial Bold" w:hAnsi="Arial Bold"/>
      <w:b/>
      <w:bCs/>
      <w:noProof/>
      <w:sz w:val="11"/>
      <w:szCs w:val="11"/>
      <w:lang w:val="en-US" w:eastAsia="en-US" w:bidi="he-IL"/>
    </w:rPr>
  </w:style>
  <w:style w:type="paragraph" w:customStyle="1" w:styleId="OfficeAddress">
    <w:name w:val="Office Address"/>
    <w:basedOn w:val="Office"/>
    <w:rPr>
      <w:rFonts w:ascii="Arial" w:hAnsi="Arial"/>
      <w:b w:val="0"/>
      <w:bCs w:val="0"/>
    </w:rPr>
  </w:style>
  <w:style w:type="paragraph" w:customStyle="1" w:styleId="OfficeHead2">
    <w:name w:val="Office Head 2"/>
    <w:basedOn w:val="OfficeHead1"/>
    <w:pPr>
      <w:spacing w:before="100" w:after="0"/>
    </w:pPr>
    <w:rPr>
      <w:sz w:val="11"/>
      <w:szCs w:val="11"/>
    </w:rPr>
  </w:style>
  <w:style w:type="paragraph" w:customStyle="1" w:styleId="CopyrightNotice">
    <w:name w:val="Copyright Notice"/>
    <w:pPr>
      <w:spacing w:after="100" w:line="160" w:lineRule="exact"/>
      <w:jc w:val="both"/>
    </w:pPr>
    <w:rPr>
      <w:rFonts w:ascii="Arial" w:hAnsi="Arial"/>
      <w:snapToGrid w:val="0"/>
      <w:sz w:val="11"/>
      <w:szCs w:val="11"/>
      <w:lang w:val="en-US" w:eastAsia="en-US" w:bidi="he-IL"/>
    </w:rPr>
  </w:style>
  <w:style w:type="paragraph" w:styleId="TOC2">
    <w:name w:val="toc 2"/>
    <w:next w:val="Body"/>
    <w:autoRedefine/>
    <w:semiHidden/>
    <w:pPr>
      <w:tabs>
        <w:tab w:val="left" w:pos="720"/>
        <w:tab w:val="right" w:leader="dot" w:pos="9000"/>
      </w:tabs>
      <w:spacing w:before="40" w:line="240" w:lineRule="exact"/>
    </w:pPr>
    <w:rPr>
      <w:rFonts w:ascii="Arial" w:hAnsi="Arial"/>
      <w:lang w:val="en-US" w:eastAsia="en-US" w:bidi="he-IL"/>
    </w:rPr>
  </w:style>
  <w:style w:type="paragraph" w:styleId="TOC3">
    <w:name w:val="toc 3"/>
    <w:basedOn w:val="Normal"/>
    <w:next w:val="Normal"/>
    <w:autoRedefine/>
    <w:semiHidden/>
    <w:pPr>
      <w:tabs>
        <w:tab w:val="left" w:pos="1260"/>
        <w:tab w:val="right" w:leader="dot" w:pos="9000"/>
      </w:tabs>
      <w:spacing w:line="240" w:lineRule="exact"/>
      <w:ind w:left="403"/>
    </w:pPr>
    <w:rPr>
      <w:rFonts w:ascii="Arial" w:hAnsi="Arial"/>
      <w:sz w:val="18"/>
      <w:szCs w:val="18"/>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Index1">
    <w:name w:val="index 1"/>
    <w:next w:val="Normal"/>
    <w:autoRedefine/>
    <w:semiHidden/>
    <w:pPr>
      <w:ind w:left="200" w:hanging="200"/>
    </w:pPr>
    <w:rPr>
      <w:rFonts w:ascii="Arial" w:hAnsi="Arial"/>
      <w:noProof/>
      <w:sz w:val="18"/>
      <w:szCs w:val="18"/>
      <w:lang w:val="en-US" w:eastAsia="en-US" w:bidi="he-IL"/>
    </w:rPr>
  </w:style>
  <w:style w:type="paragraph" w:customStyle="1" w:styleId="Code">
    <w:name w:val="Code"/>
    <w:basedOn w:val="Body"/>
    <w:pPr>
      <w:spacing w:after="0"/>
    </w:pPr>
    <w:rPr>
      <w:rFonts w:ascii="Courier New" w:hAnsi="Courier New"/>
      <w:sz w:val="19"/>
      <w:szCs w:val="19"/>
    </w:rPr>
  </w:style>
  <w:style w:type="paragraph" w:styleId="Index2">
    <w:name w:val="index 2"/>
    <w:autoRedefine/>
    <w:semiHidden/>
    <w:pPr>
      <w:ind w:left="400" w:hanging="200"/>
    </w:pPr>
    <w:rPr>
      <w:rFonts w:ascii="Arial" w:hAnsi="Arial"/>
      <w:noProof/>
      <w:sz w:val="18"/>
      <w:szCs w:val="18"/>
      <w:lang w:val="en-US" w:eastAsia="en-US" w:bidi="he-IL"/>
    </w:rPr>
  </w:style>
  <w:style w:type="paragraph" w:styleId="IndexHeading">
    <w:name w:val="index heading"/>
    <w:next w:val="Index1"/>
    <w:semiHidden/>
    <w:pPr>
      <w:spacing w:before="120" w:after="120"/>
    </w:pPr>
    <w:rPr>
      <w:rFonts w:ascii="Arial Bold" w:hAnsi="Arial Bold"/>
      <w:b/>
      <w:bCs/>
      <w:noProof/>
      <w:lang w:val="en-US" w:eastAsia="en-US" w:bidi="he-IL"/>
    </w:rPr>
  </w:style>
  <w:style w:type="character" w:styleId="FollowedHyperlink">
    <w:name w:val="FollowedHyperlink"/>
    <w:basedOn w:val="DefaultParagraphFont"/>
    <w:rPr>
      <w:color w:val="800080"/>
      <w:u w:val="single"/>
    </w:rPr>
  </w:style>
  <w:style w:type="paragraph" w:customStyle="1" w:styleId="Title-Level1">
    <w:name w:val="Title - Level 1"/>
    <w:basedOn w:val="Titlemain"/>
    <w:pPr>
      <w:spacing w:before="340" w:after="120" w:line="340" w:lineRule="exact"/>
    </w:pPr>
    <w:rPr>
      <w:rFonts w:ascii="Arial Bold" w:hAnsi="Arial Bold"/>
      <w:b/>
      <w:sz w:val="34"/>
    </w:rPr>
  </w:style>
  <w:style w:type="paragraph" w:customStyle="1" w:styleId="Title-Level2">
    <w:name w:val="Title - Level 2"/>
    <w:basedOn w:val="Title-descriptor"/>
    <w:pPr>
      <w:spacing w:before="0" w:after="0" w:line="340" w:lineRule="exact"/>
    </w:pPr>
    <w:rPr>
      <w:sz w:val="28"/>
    </w:rPr>
  </w:style>
  <w:style w:type="paragraph" w:customStyle="1" w:styleId="Title-Level3">
    <w:name w:val="Title - Level 3"/>
    <w:basedOn w:val="Title-Level2"/>
    <w:pPr>
      <w:pBdr>
        <w:top w:val="single" w:sz="4" w:space="1" w:color="auto"/>
        <w:bottom w:val="single" w:sz="4" w:space="1" w:color="auto"/>
      </w:pBdr>
      <w:spacing w:line="240" w:lineRule="exact"/>
    </w:pPr>
    <w:rPr>
      <w:rFonts w:ascii="Arial Bold" w:hAnsi="Arial Bold"/>
      <w:b/>
      <w:sz w:val="20"/>
    </w:rPr>
  </w:style>
  <w:style w:type="paragraph" w:customStyle="1" w:styleId="Title-Level4">
    <w:name w:val="Title - Level 4"/>
    <w:basedOn w:val="Title-docdate"/>
    <w:pPr>
      <w:spacing w:line="200" w:lineRule="exact"/>
    </w:pPr>
    <w:rPr>
      <w:sz w:val="16"/>
    </w:rPr>
  </w:style>
  <w:style w:type="paragraph" w:customStyle="1" w:styleId="NoteFigure">
    <w:name w:val="NoteFigure"/>
    <w:basedOn w:val="CellBody"/>
    <w:pPr>
      <w:spacing w:after="0" w:line="240" w:lineRule="auto"/>
      <w:jc w:val="right"/>
    </w:pPr>
  </w:style>
  <w:style w:type="paragraph" w:customStyle="1" w:styleId="CautionFigure">
    <w:name w:val="CautionFigure"/>
    <w:basedOn w:val="CellBody"/>
    <w:pPr>
      <w:spacing w:after="0" w:line="240" w:lineRule="auto"/>
      <w:jc w:val="right"/>
    </w:pPr>
  </w:style>
  <w:style w:type="paragraph" w:customStyle="1" w:styleId="WarningFigure">
    <w:name w:val="WarningFigure"/>
    <w:basedOn w:val="CellBody"/>
    <w:pPr>
      <w:spacing w:after="0" w:line="240" w:lineRule="auto"/>
      <w:jc w:val="right"/>
    </w:pPr>
  </w:style>
  <w:style w:type="paragraph" w:customStyle="1" w:styleId="btBodyText">
    <w:name w:val="bt Body Text"/>
    <w:pPr>
      <w:spacing w:before="40" w:after="40"/>
      <w:ind w:left="567"/>
    </w:pPr>
    <w:rPr>
      <w:lang w:val="en-US" w:eastAsia="en-US" w:bidi="he-IL"/>
    </w:rPr>
  </w:style>
  <w:style w:type="paragraph" w:customStyle="1" w:styleId="thTableHeading">
    <w:name w:val="th Table Heading"/>
    <w:pPr>
      <w:spacing w:before="30" w:after="30"/>
    </w:pPr>
    <w:rPr>
      <w:rFonts w:ascii="Arial" w:hAnsi="Arial" w:cs="Arial"/>
      <w:b/>
      <w:bCs/>
      <w:sz w:val="18"/>
      <w:szCs w:val="18"/>
      <w:lang w:val="en-US" w:eastAsia="en-US" w:bidi="he-IL"/>
    </w:rPr>
  </w:style>
  <w:style w:type="paragraph" w:customStyle="1" w:styleId="tbTableBodyText">
    <w:name w:val="tb Table Body Text"/>
    <w:pPr>
      <w:spacing w:before="30" w:after="30"/>
    </w:pPr>
    <w:rPr>
      <w:rFonts w:ascii="Arial" w:hAnsi="Arial" w:cs="Arial"/>
      <w:sz w:val="18"/>
      <w:szCs w:val="18"/>
      <w:lang w:val="en-US" w:eastAsia="en-US" w:bidi="he-IL"/>
    </w:rPr>
  </w:style>
  <w:style w:type="paragraph" w:customStyle="1" w:styleId="ntNote">
    <w:name w:val="nt Note"/>
    <w:next w:val="btBodyText"/>
    <w:pPr>
      <w:pBdr>
        <w:top w:val="single" w:sz="4" w:space="3" w:color="auto"/>
        <w:left w:val="single" w:sz="4" w:space="1" w:color="auto"/>
        <w:bottom w:val="single" w:sz="4" w:space="3" w:color="auto"/>
        <w:right w:val="single" w:sz="4" w:space="0" w:color="auto"/>
      </w:pBdr>
      <w:spacing w:before="60" w:after="60"/>
    </w:pPr>
    <w:rPr>
      <w:rFonts w:ascii="Arial" w:hAnsi="Arial" w:cs="Arial"/>
      <w:sz w:val="18"/>
      <w:szCs w:val="18"/>
      <w:lang w:val="en-US" w:eastAsia="en-US" w:bidi="he-IL"/>
    </w:rPr>
  </w:style>
  <w:style w:type="paragraph" w:customStyle="1" w:styleId="h1Heading1">
    <w:name w:val="h1 Heading 1"/>
    <w:next w:val="btBodyText"/>
    <w:pPr>
      <w:pBdr>
        <w:top w:val="single" w:sz="4" w:space="1" w:color="auto"/>
        <w:left w:val="single" w:sz="4" w:space="0" w:color="auto"/>
        <w:bottom w:val="single" w:sz="4" w:space="1" w:color="auto"/>
        <w:right w:val="single" w:sz="4" w:space="0" w:color="auto"/>
      </w:pBdr>
      <w:shd w:val="pct5" w:color="auto" w:fill="FFFFFF"/>
      <w:spacing w:before="120" w:after="120"/>
    </w:pPr>
    <w:rPr>
      <w:rFonts w:ascii="Arial" w:hAnsi="Arial" w:cs="Arial"/>
      <w:b/>
      <w:bCs/>
      <w:sz w:val="22"/>
      <w:szCs w:val="22"/>
      <w:lang w:val="en-US" w:eastAsia="en-US" w:bidi="he-IL"/>
    </w:rPr>
  </w:style>
  <w:style w:type="paragraph" w:customStyle="1" w:styleId="Styleh2Heading2Latin12pt">
    <w:name w:val="Style h2 Heading 2 + (Latin) 12 pt"/>
    <w:basedOn w:val="Normal"/>
    <w:pPr>
      <w:spacing w:before="120" w:after="120"/>
    </w:pPr>
    <w:rPr>
      <w:rFonts w:ascii="Arial Bold" w:hAnsi="Arial Bold" w:cs="Arial"/>
      <w:b/>
      <w:bCs/>
      <w:sz w:val="22"/>
      <w:szCs w:val="22"/>
    </w:rPr>
  </w:style>
  <w:style w:type="paragraph" w:customStyle="1" w:styleId="h2Heading2">
    <w:name w:val="h2 Heading 2"/>
    <w:next w:val="btBodyText"/>
    <w:pPr>
      <w:spacing w:before="120" w:after="120"/>
    </w:pPr>
    <w:rPr>
      <w:rFonts w:ascii="Arial" w:hAnsi="Arial" w:cs="Arial"/>
      <w:b/>
      <w:bCs/>
      <w:sz w:val="28"/>
      <w:szCs w:val="28"/>
      <w:lang w:val="en-US" w:eastAsia="en-US" w:bidi="he-IL"/>
    </w:rPr>
  </w:style>
  <w:style w:type="paragraph" w:styleId="PlainText">
    <w:name w:val="Plain Text"/>
    <w:basedOn w:val="Normal"/>
    <w:rPr>
      <w:rFonts w:ascii="Courier New" w:hAnsi="Courier New" w:cs="Courier New"/>
    </w:rPr>
  </w:style>
  <w:style w:type="paragraph" w:customStyle="1" w:styleId="Default">
    <w:name w:val="Default"/>
    <w:pPr>
      <w:widowControl w:val="0"/>
      <w:autoSpaceDE w:val="0"/>
      <w:autoSpaceDN w:val="0"/>
      <w:adjustRightInd w:val="0"/>
    </w:pPr>
    <w:rPr>
      <w:rFonts w:ascii="Univers" w:hAnsi="Univers"/>
      <w:color w:val="000000"/>
      <w:sz w:val="24"/>
      <w:szCs w:val="24"/>
      <w:lang w:val="en-US" w:eastAsia="en-US" w:bidi="he-IL"/>
    </w:rPr>
  </w:style>
  <w:style w:type="paragraph" w:customStyle="1" w:styleId="CM18">
    <w:name w:val="CM18"/>
    <w:basedOn w:val="Default"/>
    <w:next w:val="Default"/>
    <w:pPr>
      <w:spacing w:after="240"/>
    </w:pPr>
    <w:rPr>
      <w:color w:val="auto"/>
    </w:rPr>
  </w:style>
  <w:style w:type="paragraph" w:customStyle="1" w:styleId="CM17">
    <w:name w:val="CM17"/>
    <w:basedOn w:val="Default"/>
    <w:next w:val="Default"/>
    <w:pPr>
      <w:spacing w:after="80"/>
    </w:pPr>
    <w:rPr>
      <w:color w:val="auto"/>
    </w:rPr>
  </w:style>
  <w:style w:type="paragraph" w:customStyle="1" w:styleId="CM14">
    <w:name w:val="CM14"/>
    <w:basedOn w:val="Default"/>
    <w:next w:val="Default"/>
    <w:pPr>
      <w:spacing w:line="240" w:lineRule="atLeast"/>
    </w:pPr>
    <w:rPr>
      <w:color w:val="auto"/>
    </w:rPr>
  </w:style>
  <w:style w:type="paragraph" w:customStyle="1" w:styleId="CM3">
    <w:name w:val="CM3"/>
    <w:basedOn w:val="Default"/>
    <w:next w:val="Default"/>
    <w:pPr>
      <w:spacing w:line="240" w:lineRule="atLeast"/>
    </w:pPr>
    <w:rPr>
      <w:color w:val="auto"/>
    </w:rPr>
  </w:style>
  <w:style w:type="paragraph" w:customStyle="1" w:styleId="CM8">
    <w:name w:val="CM8"/>
    <w:basedOn w:val="Default"/>
    <w:next w:val="Default"/>
    <w:pPr>
      <w:spacing w:line="280" w:lineRule="atLeast"/>
    </w:pPr>
    <w:rPr>
      <w:color w:val="auto"/>
    </w:rPr>
  </w:style>
  <w:style w:type="paragraph" w:customStyle="1" w:styleId="CM13">
    <w:name w:val="CM13"/>
    <w:basedOn w:val="Default"/>
    <w:next w:val="Default"/>
    <w:pPr>
      <w:spacing w:line="240" w:lineRule="atLeast"/>
    </w:pPr>
    <w:rPr>
      <w:color w:val="auto"/>
    </w:rPr>
  </w:style>
  <w:style w:type="paragraph" w:customStyle="1" w:styleId="CM12">
    <w:name w:val="CM12"/>
    <w:basedOn w:val="Default"/>
    <w:next w:val="Default"/>
    <w:pPr>
      <w:spacing w:line="240" w:lineRule="atLeast"/>
    </w:pPr>
    <w:rPr>
      <w:color w:val="auto"/>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BalloonText">
    <w:name w:val="Balloon Text"/>
    <w:basedOn w:val="Normal"/>
    <w:semiHidden/>
    <w:rsid w:val="00E820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6370186">
      <w:bodyDiv w:val="1"/>
      <w:marLeft w:val="0"/>
      <w:marRight w:val="0"/>
      <w:marTop w:val="0"/>
      <w:marBottom w:val="0"/>
      <w:divBdr>
        <w:top w:val="none" w:sz="0" w:space="0" w:color="auto"/>
        <w:left w:val="none" w:sz="0" w:space="0" w:color="auto"/>
        <w:bottom w:val="none" w:sz="0" w:space="0" w:color="auto"/>
        <w:right w:val="none" w:sz="0" w:space="0" w:color="auto"/>
      </w:divBdr>
    </w:div>
    <w:div w:id="2002998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yperlink" Target="http://www.marvell.com"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footer" Target="footer11.xml"/><Relationship Id="rId35" Type="http://schemas.openxmlformats.org/officeDocument/2006/relationships/footer" Target="footer13.xml"/></Relationships>
</file>

<file path=word/_rels/footer1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hyperlink" Target="http://www.marvell.com"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oleObject" Target="embeddings/oleObject1.bin"/><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9.emf"/></Relationships>
</file>

<file path=word/_rels/header12.xml.rels><?xml version="1.0" encoding="UTF-8" standalone="yes"?>
<Relationships xmlns="http://schemas.openxmlformats.org/package/2006/relationships"><Relationship Id="rId2" Type="http://schemas.openxmlformats.org/officeDocument/2006/relationships/image" Target="media/image9.emf"/><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myf.MARVELL\Application%20Data\Microsoft\Templates\Marvell_General_Template_With_Section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Marvell_General_Template_With_Sections</Template>
  <TotalTime>1</TotalTime>
  <Pages>18</Pages>
  <Words>3911</Words>
  <Characters>22297</Characters>
  <Application>Microsoft Office Word</Application>
  <DocSecurity>0</DocSecurity>
  <Lines>185</Lines>
  <Paragraphs>52</Paragraphs>
  <ScaleCrop>false</ScaleCrop>
  <Company/>
  <LinksUpToDate>false</LinksUpToDate>
  <CharactersWithSpaces>26156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Netgear FS700 Stackable System</dc:title>
  <dc:subject>Release Notes</dc:subject>
  <dc:creator>AmyF</dc:creator>
  <cp:keywords>June 2007</cp:keywords>
  <dc:description>1.04</dc:description>
  <cp:lastModifiedBy>Andre</cp:lastModifiedBy>
  <cp:revision>2</cp:revision>
  <cp:lastPrinted>2005-08-16T07:28:00Z</cp:lastPrinted>
  <dcterms:created xsi:type="dcterms:W3CDTF">2011-09-06T07:57:00Z</dcterms:created>
  <dcterms:modified xsi:type="dcterms:W3CDTF">2011-09-06T07:57:00Z</dcterms:modified>
</cp:coreProperties>
</file>